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58C6" w14:textId="1C59EC6E" w:rsidR="000C358C" w:rsidRPr="00617A3A" w:rsidRDefault="00D347A0" w:rsidP="000C358C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  <w:r w:rsidRPr="00617A3A">
        <w:rPr>
          <w:rFonts w:ascii="Arial" w:hAnsi="Arial" w:cs="Arial"/>
          <w:b/>
          <w:bCs/>
          <w:sz w:val="32"/>
          <w:szCs w:val="32"/>
          <w:lang w:val="sl-SI"/>
        </w:rPr>
        <w:t xml:space="preserve">Kombi za prevoz oseb </w:t>
      </w:r>
      <w:r w:rsidR="0020637D" w:rsidRPr="00617A3A">
        <w:rPr>
          <w:rFonts w:ascii="Arial" w:hAnsi="Arial" w:cs="Arial"/>
          <w:b/>
          <w:bCs/>
          <w:sz w:val="32"/>
          <w:szCs w:val="32"/>
          <w:lang w:val="sl-SI"/>
        </w:rPr>
        <w:t xml:space="preserve">Ford </w:t>
      </w:r>
      <w:proofErr w:type="spellStart"/>
      <w:r w:rsidR="0020637D" w:rsidRPr="00617A3A">
        <w:rPr>
          <w:rFonts w:ascii="Arial" w:hAnsi="Arial" w:cs="Arial"/>
          <w:b/>
          <w:bCs/>
          <w:sz w:val="32"/>
          <w:szCs w:val="32"/>
          <w:lang w:val="sl-SI"/>
        </w:rPr>
        <w:t>Tourneo</w:t>
      </w:r>
      <w:proofErr w:type="spellEnd"/>
      <w:r w:rsidR="0020637D" w:rsidRPr="00617A3A">
        <w:rPr>
          <w:rFonts w:ascii="Arial" w:hAnsi="Arial" w:cs="Arial"/>
          <w:b/>
          <w:bCs/>
          <w:sz w:val="32"/>
          <w:szCs w:val="32"/>
          <w:lang w:val="sl-SI"/>
        </w:rPr>
        <w:t xml:space="preserve"> </w:t>
      </w:r>
      <w:proofErr w:type="spellStart"/>
      <w:r w:rsidR="0020637D" w:rsidRPr="00617A3A">
        <w:rPr>
          <w:rFonts w:ascii="Arial" w:hAnsi="Arial" w:cs="Arial"/>
          <w:b/>
          <w:bCs/>
          <w:sz w:val="32"/>
          <w:szCs w:val="32"/>
          <w:lang w:val="sl-SI"/>
        </w:rPr>
        <w:t>Custom</w:t>
      </w:r>
      <w:proofErr w:type="spellEnd"/>
      <w:r w:rsidR="0020637D" w:rsidRPr="00617A3A">
        <w:rPr>
          <w:rFonts w:ascii="Arial" w:hAnsi="Arial" w:cs="Arial"/>
          <w:b/>
          <w:bCs/>
          <w:sz w:val="32"/>
          <w:szCs w:val="32"/>
          <w:lang w:val="sl-SI"/>
        </w:rPr>
        <w:t xml:space="preserve"> </w:t>
      </w:r>
      <w:r w:rsidRPr="00617A3A">
        <w:rPr>
          <w:rFonts w:ascii="Arial" w:hAnsi="Arial" w:cs="Arial"/>
          <w:b/>
          <w:bCs/>
          <w:sz w:val="32"/>
          <w:szCs w:val="32"/>
          <w:lang w:val="sl-SI"/>
        </w:rPr>
        <w:t>znižuje stroške in poskrbi za prijetnejšo vožnjo z več moči in tehnologijo</w:t>
      </w:r>
      <w:r w:rsidR="00FD53B5" w:rsidRPr="00617A3A">
        <w:rPr>
          <w:rFonts w:ascii="Arial" w:hAnsi="Arial" w:cs="Arial"/>
          <w:b/>
          <w:bCs/>
          <w:sz w:val="32"/>
          <w:szCs w:val="32"/>
          <w:lang w:val="sl-SI"/>
        </w:rPr>
        <w:t xml:space="preserve"> </w:t>
      </w:r>
      <w:proofErr w:type="spellStart"/>
      <w:r w:rsidR="00FD53B5" w:rsidRPr="00617A3A">
        <w:rPr>
          <w:rFonts w:ascii="Arial" w:hAnsi="Arial" w:cs="Arial"/>
          <w:b/>
          <w:bCs/>
          <w:sz w:val="32"/>
          <w:szCs w:val="32"/>
          <w:lang w:val="sl-SI"/>
        </w:rPr>
        <w:t>Mild-Hybrid</w:t>
      </w:r>
      <w:proofErr w:type="spellEnd"/>
      <w:r w:rsidR="00FD53B5" w:rsidRPr="00617A3A">
        <w:rPr>
          <w:rFonts w:ascii="Arial" w:hAnsi="Arial" w:cs="Arial"/>
          <w:b/>
          <w:bCs/>
          <w:sz w:val="32"/>
          <w:szCs w:val="32"/>
          <w:lang w:val="sl-SI"/>
        </w:rPr>
        <w:t xml:space="preserve"> </w:t>
      </w:r>
    </w:p>
    <w:p w14:paraId="46D36963" w14:textId="77777777" w:rsidR="00B00BC8" w:rsidRPr="00617A3A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377EE36A" w14:textId="0A62C28F" w:rsidR="00B00BC8" w:rsidRPr="00B61C07" w:rsidRDefault="00F14538" w:rsidP="00E17041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 w:rsidRPr="00617A3A">
        <w:rPr>
          <w:rFonts w:ascii="Arial" w:hAnsi="Arial" w:cs="Arial"/>
          <w:sz w:val="22"/>
          <w:szCs w:val="22"/>
          <w:lang w:val="sl-SI"/>
        </w:rPr>
        <w:t xml:space="preserve">Ford </w:t>
      </w:r>
      <w:proofErr w:type="spellStart"/>
      <w:r w:rsidRPr="00617A3A">
        <w:rPr>
          <w:rFonts w:ascii="Arial" w:hAnsi="Arial" w:cs="Arial"/>
          <w:sz w:val="22"/>
          <w:szCs w:val="22"/>
          <w:lang w:val="sl-SI"/>
        </w:rPr>
        <w:t>Tourneo</w:t>
      </w:r>
      <w:proofErr w:type="spellEnd"/>
      <w:r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617A3A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Pr="00617A3A">
        <w:rPr>
          <w:rFonts w:ascii="Arial" w:hAnsi="Arial" w:cs="Arial"/>
          <w:sz w:val="22"/>
          <w:szCs w:val="22"/>
          <w:lang w:val="sl-SI"/>
        </w:rPr>
        <w:t xml:space="preserve"> z </w:t>
      </w:r>
      <w:r w:rsidR="00E17041">
        <w:rPr>
          <w:rFonts w:ascii="Arial" w:hAnsi="Arial" w:cs="Arial"/>
          <w:sz w:val="22"/>
          <w:szCs w:val="22"/>
          <w:lang w:val="sl-SI"/>
        </w:rPr>
        <w:t>dovršenim</w:t>
      </w:r>
      <w:r w:rsidR="00E17041" w:rsidRPr="00E17041">
        <w:rPr>
          <w:rFonts w:ascii="Arial" w:hAnsi="Arial" w:cs="Arial"/>
          <w:sz w:val="22"/>
          <w:szCs w:val="22"/>
          <w:lang w:val="sl-SI"/>
        </w:rPr>
        <w:t xml:space="preserve"> </w:t>
      </w:r>
      <w:r w:rsidR="00F05775" w:rsidRPr="00E17041">
        <w:rPr>
          <w:rFonts w:ascii="Arial" w:hAnsi="Arial" w:cs="Arial"/>
          <w:sz w:val="22"/>
          <w:szCs w:val="22"/>
          <w:lang w:val="sl-SI"/>
        </w:rPr>
        <w:t>2,0-litrski dizelski</w:t>
      </w:r>
      <w:r w:rsidRPr="00E17041">
        <w:rPr>
          <w:rFonts w:ascii="Arial" w:hAnsi="Arial" w:cs="Arial"/>
          <w:sz w:val="22"/>
          <w:szCs w:val="22"/>
          <w:lang w:val="sl-SI"/>
        </w:rPr>
        <w:t>m</w:t>
      </w:r>
      <w:r w:rsidR="00F05775" w:rsidRPr="0063739F">
        <w:rPr>
          <w:rFonts w:ascii="Arial" w:hAnsi="Arial" w:cs="Arial"/>
          <w:sz w:val="22"/>
          <w:szCs w:val="22"/>
          <w:lang w:val="sl-SI"/>
        </w:rPr>
        <w:t xml:space="preserve"> motor</w:t>
      </w:r>
      <w:r w:rsidRPr="0063739F">
        <w:rPr>
          <w:rFonts w:ascii="Arial" w:hAnsi="Arial" w:cs="Arial"/>
          <w:sz w:val="22"/>
          <w:szCs w:val="22"/>
          <w:lang w:val="sl-SI"/>
        </w:rPr>
        <w:t>jem</w:t>
      </w:r>
      <w:r w:rsidR="00C7119A" w:rsidRPr="0063739F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C7119A" w:rsidRPr="0063739F">
        <w:rPr>
          <w:rFonts w:ascii="Arial" w:hAnsi="Arial" w:cs="Arial"/>
          <w:sz w:val="22"/>
          <w:szCs w:val="22"/>
          <w:lang w:val="sl-SI"/>
        </w:rPr>
        <w:t>EcoBlue</w:t>
      </w:r>
      <w:proofErr w:type="spellEnd"/>
      <w:r w:rsidR="00C7119A" w:rsidRPr="0063739F">
        <w:rPr>
          <w:rFonts w:ascii="Arial" w:hAnsi="Arial" w:cs="Arial"/>
          <w:sz w:val="22"/>
          <w:szCs w:val="22"/>
          <w:lang w:val="sl-SI"/>
        </w:rPr>
        <w:t xml:space="preserve"> </w:t>
      </w:r>
      <w:r w:rsidRPr="00043A95">
        <w:rPr>
          <w:rFonts w:ascii="Arial" w:hAnsi="Arial" w:cs="Arial"/>
          <w:sz w:val="22"/>
          <w:szCs w:val="22"/>
          <w:lang w:val="sl-SI"/>
        </w:rPr>
        <w:t xml:space="preserve">porabi do šest odstotkov manj </w:t>
      </w:r>
      <w:r w:rsidRPr="00DE34F8">
        <w:rPr>
          <w:rFonts w:ascii="Arial" w:hAnsi="Arial" w:cs="Arial"/>
          <w:sz w:val="22"/>
          <w:szCs w:val="22"/>
          <w:lang w:val="sl-SI"/>
        </w:rPr>
        <w:t>goriva;</w:t>
      </w:r>
      <w:r w:rsidR="00C7119A" w:rsidRPr="00DE34F8">
        <w:rPr>
          <w:rFonts w:ascii="Arial" w:hAnsi="Arial" w:cs="Arial"/>
          <w:sz w:val="22"/>
          <w:szCs w:val="22"/>
          <w:lang w:val="sl-SI"/>
        </w:rPr>
        <w:t xml:space="preserve"> </w:t>
      </w:r>
      <w:r w:rsidRPr="00DE34F8">
        <w:rPr>
          <w:rFonts w:ascii="Arial" w:hAnsi="Arial" w:cs="Arial"/>
          <w:sz w:val="22"/>
          <w:szCs w:val="22"/>
          <w:lang w:val="sl-SI"/>
        </w:rPr>
        <w:t xml:space="preserve">na voljo </w:t>
      </w:r>
      <w:r w:rsidR="00184508" w:rsidRPr="00DE34F8">
        <w:rPr>
          <w:rFonts w:ascii="Arial" w:hAnsi="Arial" w:cs="Arial"/>
          <w:sz w:val="22"/>
          <w:szCs w:val="22"/>
          <w:lang w:val="sl-SI"/>
        </w:rPr>
        <w:t>je</w:t>
      </w:r>
      <w:r w:rsidRPr="00DE34F8">
        <w:rPr>
          <w:rFonts w:ascii="Arial" w:hAnsi="Arial" w:cs="Arial"/>
          <w:sz w:val="22"/>
          <w:szCs w:val="22"/>
          <w:lang w:val="sl-SI"/>
        </w:rPr>
        <w:t xml:space="preserve"> tudi zmogljivejša različica s</w:t>
      </w:r>
      <w:r w:rsidR="00C7119A" w:rsidRPr="00DE34F8">
        <w:rPr>
          <w:rFonts w:ascii="Arial" w:hAnsi="Arial" w:cs="Arial"/>
          <w:sz w:val="22"/>
          <w:szCs w:val="22"/>
          <w:lang w:val="sl-SI"/>
        </w:rPr>
        <w:t xml:space="preserve"> 185 </w:t>
      </w:r>
      <w:r w:rsidRPr="00B61C07">
        <w:rPr>
          <w:rFonts w:ascii="Arial" w:hAnsi="Arial" w:cs="Arial"/>
          <w:sz w:val="22"/>
          <w:szCs w:val="22"/>
          <w:lang w:val="sl-SI"/>
        </w:rPr>
        <w:t>KM</w:t>
      </w:r>
      <w:r w:rsidR="00184508" w:rsidRPr="00B61C07">
        <w:rPr>
          <w:rFonts w:ascii="Arial" w:hAnsi="Arial" w:cs="Arial"/>
          <w:sz w:val="22"/>
          <w:szCs w:val="22"/>
          <w:lang w:val="sl-SI"/>
        </w:rPr>
        <w:t>.</w:t>
      </w:r>
    </w:p>
    <w:p w14:paraId="19E73B4B" w14:textId="77777777" w:rsidR="00B00BC8" w:rsidRPr="00617A3A" w:rsidRDefault="00B00BC8" w:rsidP="00B00BC8">
      <w:pPr>
        <w:pStyle w:val="Odstavekseznama"/>
        <w:rPr>
          <w:rFonts w:ascii="Arial" w:hAnsi="Arial" w:cs="Arial"/>
          <w:strike/>
          <w:sz w:val="22"/>
          <w:szCs w:val="22"/>
          <w:lang w:val="sl-SI"/>
        </w:rPr>
      </w:pPr>
    </w:p>
    <w:p w14:paraId="56DA614B" w14:textId="3C481E0C" w:rsidR="00CB6D94" w:rsidRPr="00617A3A" w:rsidRDefault="00F14538" w:rsidP="00761212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  <w:lang w:val="sl-SI"/>
        </w:rPr>
      </w:pPr>
      <w:r w:rsidRPr="00617A3A">
        <w:rPr>
          <w:rFonts w:ascii="Arial" w:hAnsi="Arial" w:cs="Arial"/>
          <w:sz w:val="22"/>
          <w:szCs w:val="22"/>
          <w:lang w:val="sl-SI"/>
        </w:rPr>
        <w:t xml:space="preserve">Pogonski sklop </w:t>
      </w:r>
      <w:proofErr w:type="spellStart"/>
      <w:r w:rsidRPr="00617A3A">
        <w:rPr>
          <w:rFonts w:ascii="Arial" w:hAnsi="Arial" w:cs="Arial"/>
          <w:sz w:val="22"/>
          <w:szCs w:val="22"/>
          <w:lang w:val="sl-SI"/>
        </w:rPr>
        <w:t>EcoBlue</w:t>
      </w:r>
      <w:proofErr w:type="spellEnd"/>
      <w:r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617A3A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617A3A">
        <w:rPr>
          <w:rFonts w:ascii="Arial" w:hAnsi="Arial" w:cs="Arial"/>
          <w:sz w:val="22"/>
          <w:szCs w:val="22"/>
          <w:lang w:val="sl-SI"/>
        </w:rPr>
        <w:t xml:space="preserve"> deluje z napetostjo </w:t>
      </w:r>
      <w:r w:rsidR="00B270D2" w:rsidRPr="00617A3A">
        <w:rPr>
          <w:rFonts w:ascii="Arial" w:hAnsi="Arial" w:cs="Arial"/>
          <w:sz w:val="22"/>
          <w:szCs w:val="22"/>
          <w:lang w:val="sl-SI"/>
        </w:rPr>
        <w:t>48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r w:rsidR="00B270D2" w:rsidRPr="00617A3A">
        <w:rPr>
          <w:rFonts w:ascii="Arial" w:hAnsi="Arial" w:cs="Arial"/>
          <w:sz w:val="22"/>
          <w:szCs w:val="22"/>
          <w:lang w:val="sl-SI"/>
        </w:rPr>
        <w:t>volt</w:t>
      </w:r>
      <w:r w:rsidRPr="00617A3A">
        <w:rPr>
          <w:rFonts w:ascii="Arial" w:hAnsi="Arial" w:cs="Arial"/>
          <w:sz w:val="22"/>
          <w:szCs w:val="22"/>
          <w:lang w:val="sl-SI"/>
        </w:rPr>
        <w:t>ov in je novost v segmentu, omogoča še učinkovitejšo porabo goriva, posebej pri vožnji v mestnih okoljih s pogostim ustavljanjem in speljevanjem</w:t>
      </w:r>
      <w:r w:rsidR="00184508">
        <w:rPr>
          <w:rFonts w:ascii="Arial" w:hAnsi="Arial" w:cs="Arial"/>
          <w:sz w:val="22"/>
          <w:szCs w:val="22"/>
          <w:lang w:val="sl-SI"/>
        </w:rPr>
        <w:t>.</w:t>
      </w:r>
      <w:r w:rsidR="0036099F" w:rsidRPr="00617A3A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12D36B2B" w14:textId="77777777" w:rsidR="0038031B" w:rsidRPr="00617A3A" w:rsidRDefault="0038031B" w:rsidP="0038031B">
      <w:pPr>
        <w:rPr>
          <w:rFonts w:ascii="Arial" w:hAnsi="Arial" w:cs="Arial"/>
          <w:strike/>
          <w:sz w:val="22"/>
          <w:szCs w:val="22"/>
          <w:lang w:val="sl-SI"/>
        </w:rPr>
      </w:pPr>
    </w:p>
    <w:p w14:paraId="79F73678" w14:textId="4B4229CF" w:rsidR="00B00BC8" w:rsidRPr="00617A3A" w:rsidRDefault="00A6704C" w:rsidP="00341703">
      <w:pPr>
        <w:numPr>
          <w:ilvl w:val="0"/>
          <w:numId w:val="7"/>
        </w:numPr>
        <w:rPr>
          <w:lang w:val="sl-SI"/>
        </w:rPr>
      </w:pPr>
      <w:r w:rsidRPr="00617A3A">
        <w:rPr>
          <w:rFonts w:ascii="Arial" w:hAnsi="Arial" w:cs="Arial"/>
          <w:sz w:val="22"/>
          <w:szCs w:val="22"/>
          <w:lang w:val="sl-SI"/>
        </w:rPr>
        <w:t>Lani se je prodaja 8-/9-sedežnega kombija za prevoz oseb</w:t>
      </w:r>
      <w:r w:rsidR="0036099F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36099F" w:rsidRPr="00617A3A">
        <w:rPr>
          <w:rFonts w:ascii="Arial" w:hAnsi="Arial" w:cs="Arial"/>
          <w:sz w:val="22"/>
          <w:szCs w:val="22"/>
          <w:lang w:val="sl-SI"/>
        </w:rPr>
        <w:t>Tourneo</w:t>
      </w:r>
      <w:proofErr w:type="spellEnd"/>
      <w:r w:rsidR="0036099F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36099F" w:rsidRPr="00617A3A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="0036099F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povečala za kar </w:t>
      </w:r>
      <w:r w:rsidR="0036099F" w:rsidRPr="00617A3A">
        <w:rPr>
          <w:rFonts w:ascii="Arial" w:hAnsi="Arial" w:cs="Arial"/>
          <w:sz w:val="22"/>
          <w:szCs w:val="22"/>
          <w:lang w:val="sl-SI"/>
        </w:rPr>
        <w:t xml:space="preserve">28 </w:t>
      </w:r>
      <w:r w:rsidRPr="00617A3A">
        <w:rPr>
          <w:rFonts w:ascii="Arial" w:hAnsi="Arial" w:cs="Arial"/>
          <w:sz w:val="22"/>
          <w:szCs w:val="22"/>
          <w:lang w:val="sl-SI"/>
        </w:rPr>
        <w:t>odstotkov</w:t>
      </w:r>
      <w:r w:rsidR="00AA6DB8">
        <w:rPr>
          <w:rFonts w:ascii="Arial" w:hAnsi="Arial" w:cs="Arial"/>
          <w:sz w:val="22"/>
          <w:szCs w:val="22"/>
          <w:lang w:val="sl-SI"/>
        </w:rPr>
        <w:t>.</w:t>
      </w:r>
      <w:r w:rsidR="00ED36F4" w:rsidRPr="00617A3A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1BF18E7C" w14:textId="77777777" w:rsidR="00B00BC8" w:rsidRPr="00617A3A" w:rsidRDefault="00B00BC8" w:rsidP="00B00BC8">
      <w:pPr>
        <w:rPr>
          <w:lang w:val="sl-SI"/>
        </w:rPr>
      </w:pPr>
    </w:p>
    <w:p w14:paraId="3667A9FF" w14:textId="77777777" w:rsidR="00616915" w:rsidRPr="00617A3A" w:rsidRDefault="00616915" w:rsidP="00C24388">
      <w:pPr>
        <w:rPr>
          <w:rFonts w:ascii="Arial" w:hAnsi="Arial" w:cs="Arial"/>
          <w:b/>
          <w:sz w:val="22"/>
          <w:szCs w:val="22"/>
          <w:lang w:val="sl-SI"/>
        </w:rPr>
      </w:pPr>
    </w:p>
    <w:p w14:paraId="2F487F79" w14:textId="11D56A99" w:rsidR="002E4DE5" w:rsidRPr="00617A3A" w:rsidRDefault="002C5EC9" w:rsidP="00C24388">
      <w:pPr>
        <w:rPr>
          <w:rFonts w:ascii="Arial" w:hAnsi="Arial" w:cs="Arial"/>
          <w:sz w:val="22"/>
          <w:szCs w:val="22"/>
          <w:lang w:val="sl-SI"/>
        </w:rPr>
      </w:pPr>
      <w:r w:rsidRPr="00617A3A">
        <w:rPr>
          <w:rFonts w:ascii="Arial" w:hAnsi="Arial" w:cs="Arial"/>
          <w:sz w:val="22"/>
          <w:szCs w:val="22"/>
          <w:lang w:val="sl-SI"/>
        </w:rPr>
        <w:t>Ford je</w:t>
      </w:r>
      <w:r w:rsidR="00AA6DB8">
        <w:rPr>
          <w:rFonts w:ascii="Arial" w:hAnsi="Arial" w:cs="Arial"/>
          <w:sz w:val="22"/>
          <w:szCs w:val="22"/>
          <w:lang w:val="sl-SI"/>
        </w:rPr>
        <w:t xml:space="preserve"> že marca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 objavil, da bo sredi leta 2019 na voljo i</w:t>
      </w:r>
      <w:r w:rsidR="00A6704C" w:rsidRPr="00617A3A">
        <w:rPr>
          <w:rFonts w:ascii="Arial" w:hAnsi="Arial" w:cs="Arial"/>
          <w:sz w:val="22"/>
          <w:szCs w:val="22"/>
          <w:lang w:val="sl-SI"/>
        </w:rPr>
        <w:t xml:space="preserve">zpopolnjeni kombi za prevoz oseb </w:t>
      </w:r>
      <w:r w:rsidR="00147433" w:rsidRPr="00617A3A">
        <w:rPr>
          <w:rFonts w:ascii="Arial" w:hAnsi="Arial" w:cs="Arial"/>
          <w:sz w:val="22"/>
          <w:szCs w:val="22"/>
          <w:lang w:val="sl-SI"/>
        </w:rPr>
        <w:t xml:space="preserve">Ford </w:t>
      </w:r>
      <w:proofErr w:type="spellStart"/>
      <w:r w:rsidR="00147433" w:rsidRPr="00617A3A">
        <w:rPr>
          <w:rFonts w:ascii="Arial" w:hAnsi="Arial" w:cs="Arial"/>
          <w:sz w:val="22"/>
          <w:szCs w:val="22"/>
          <w:lang w:val="sl-SI"/>
        </w:rPr>
        <w:t>Tourneo</w:t>
      </w:r>
      <w:proofErr w:type="spellEnd"/>
      <w:r w:rsidR="00147433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147433" w:rsidRPr="00617A3A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Pr="00617A3A">
        <w:rPr>
          <w:rFonts w:ascii="Arial" w:hAnsi="Arial" w:cs="Arial"/>
          <w:sz w:val="22"/>
          <w:szCs w:val="22"/>
          <w:lang w:val="sl-SI"/>
        </w:rPr>
        <w:t>, ki bo</w:t>
      </w:r>
      <w:r w:rsidR="00147433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r w:rsidR="00A6704C" w:rsidRPr="00617A3A">
        <w:rPr>
          <w:rFonts w:ascii="Arial" w:hAnsi="Arial" w:cs="Arial"/>
          <w:sz w:val="22"/>
          <w:szCs w:val="22"/>
          <w:lang w:val="sl-SI"/>
        </w:rPr>
        <w:t xml:space="preserve">uvedel zmogljivejše in varčnejše 2,0-litrske 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dizelske motorje </w:t>
      </w:r>
      <w:proofErr w:type="spellStart"/>
      <w:r w:rsidR="003E22C9" w:rsidRPr="00617A3A">
        <w:rPr>
          <w:rFonts w:ascii="Arial" w:hAnsi="Arial" w:cs="Arial"/>
          <w:sz w:val="22"/>
          <w:szCs w:val="22"/>
          <w:lang w:val="sl-SI"/>
        </w:rPr>
        <w:t>EcoBlue</w:t>
      </w:r>
      <w:proofErr w:type="spellEnd"/>
      <w:r w:rsidRPr="00617A3A">
        <w:rPr>
          <w:rFonts w:ascii="Arial" w:hAnsi="Arial" w:cs="Arial"/>
          <w:sz w:val="22"/>
          <w:szCs w:val="22"/>
          <w:lang w:val="sl-SI"/>
        </w:rPr>
        <w:t>, inovativne nove pogonske sklope</w:t>
      </w:r>
      <w:r w:rsidR="00170D70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2E4DE5" w:rsidRPr="00617A3A">
        <w:rPr>
          <w:rFonts w:ascii="Arial" w:hAnsi="Arial" w:cs="Arial"/>
          <w:sz w:val="22"/>
          <w:szCs w:val="22"/>
          <w:lang w:val="sl-SI"/>
        </w:rPr>
        <w:t>EcoBlue</w:t>
      </w:r>
      <w:proofErr w:type="spellEnd"/>
      <w:r w:rsidR="002E4DE5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2E4DE5" w:rsidRPr="00617A3A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2E4DE5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in dovršene </w:t>
      </w:r>
      <w:proofErr w:type="spellStart"/>
      <w:r w:rsidRPr="00617A3A">
        <w:rPr>
          <w:rFonts w:ascii="Arial" w:hAnsi="Arial" w:cs="Arial"/>
          <w:sz w:val="22"/>
          <w:szCs w:val="22"/>
          <w:lang w:val="sl-SI"/>
        </w:rPr>
        <w:t>asistenčne</w:t>
      </w:r>
      <w:proofErr w:type="spellEnd"/>
      <w:r w:rsidRPr="00617A3A">
        <w:rPr>
          <w:rFonts w:ascii="Arial" w:hAnsi="Arial" w:cs="Arial"/>
          <w:sz w:val="22"/>
          <w:szCs w:val="22"/>
          <w:lang w:val="sl-SI"/>
        </w:rPr>
        <w:t xml:space="preserve"> tehnologije, med katerimi bo tudi aktivni parkirni pomočnik</w:t>
      </w:r>
      <w:r w:rsidR="002E4DE5" w:rsidRPr="00617A3A">
        <w:rPr>
          <w:rFonts w:ascii="Arial" w:hAnsi="Arial" w:cs="Arial"/>
          <w:sz w:val="22"/>
          <w:szCs w:val="22"/>
          <w:lang w:val="sl-SI"/>
        </w:rPr>
        <w:t>.</w:t>
      </w:r>
      <w:r w:rsidR="004509DF">
        <w:rPr>
          <w:rFonts w:ascii="Arial" w:hAnsi="Arial" w:cs="Arial"/>
          <w:sz w:val="22"/>
          <w:szCs w:val="22"/>
          <w:lang w:val="sl-SI"/>
        </w:rPr>
        <w:t xml:space="preserve"> Sedaj so ta vozila že na </w:t>
      </w:r>
      <w:r w:rsidR="00E116F0">
        <w:rPr>
          <w:rFonts w:ascii="Arial" w:hAnsi="Arial" w:cs="Arial"/>
          <w:sz w:val="22"/>
          <w:szCs w:val="22"/>
          <w:lang w:val="sl-SI"/>
        </w:rPr>
        <w:t>naših cestah.</w:t>
      </w:r>
    </w:p>
    <w:p w14:paraId="09742030" w14:textId="77777777" w:rsidR="002E4DE5" w:rsidRPr="00617A3A" w:rsidRDefault="002E4DE5" w:rsidP="00C24388">
      <w:pPr>
        <w:rPr>
          <w:rFonts w:ascii="Arial" w:hAnsi="Arial" w:cs="Arial"/>
          <w:sz w:val="22"/>
          <w:szCs w:val="22"/>
          <w:lang w:val="sl-SI"/>
        </w:rPr>
      </w:pPr>
    </w:p>
    <w:p w14:paraId="52565138" w14:textId="07759717" w:rsidR="00B8001F" w:rsidRPr="00617A3A" w:rsidRDefault="00790FD3">
      <w:pPr>
        <w:rPr>
          <w:rFonts w:ascii="Arial" w:hAnsi="Arial" w:cs="Arial"/>
          <w:sz w:val="22"/>
          <w:szCs w:val="22"/>
          <w:lang w:val="sl-SI"/>
        </w:rPr>
      </w:pPr>
      <w:r w:rsidRPr="00617A3A">
        <w:rPr>
          <w:rFonts w:ascii="Arial" w:hAnsi="Arial" w:cs="Arial"/>
          <w:sz w:val="22"/>
          <w:szCs w:val="22"/>
          <w:lang w:val="sl-SI"/>
        </w:rPr>
        <w:t xml:space="preserve">Fordov dovršeni 2,0-litrski motor </w:t>
      </w:r>
      <w:proofErr w:type="spellStart"/>
      <w:r w:rsidRPr="00617A3A">
        <w:rPr>
          <w:rFonts w:ascii="Arial" w:hAnsi="Arial" w:cs="Arial"/>
          <w:sz w:val="22"/>
          <w:szCs w:val="22"/>
          <w:lang w:val="sl-SI"/>
        </w:rPr>
        <w:t>EcoBlue</w:t>
      </w:r>
      <w:proofErr w:type="spellEnd"/>
      <w:r w:rsidR="00BF7977" w:rsidRPr="00617A3A">
        <w:rPr>
          <w:rFonts w:ascii="Arial" w:hAnsi="Arial" w:cs="Arial"/>
          <w:sz w:val="22"/>
          <w:szCs w:val="22"/>
          <w:lang w:val="sl-SI"/>
        </w:rPr>
        <w:t xml:space="preserve">, ki za manjše stroške uporabe z dodatno optimizacijo omogoča zmanjšanje porabe goriva za do šest odstotkov*, </w:t>
      </w:r>
      <w:r w:rsidR="007F1732">
        <w:rPr>
          <w:rFonts w:ascii="Arial" w:hAnsi="Arial" w:cs="Arial"/>
          <w:sz w:val="22"/>
          <w:szCs w:val="22"/>
          <w:lang w:val="sl-SI"/>
        </w:rPr>
        <w:t>je</w:t>
      </w:r>
      <w:r w:rsidR="00BF7977" w:rsidRPr="00617A3A">
        <w:rPr>
          <w:rFonts w:ascii="Arial" w:hAnsi="Arial" w:cs="Arial"/>
          <w:sz w:val="22"/>
          <w:szCs w:val="22"/>
          <w:lang w:val="sl-SI"/>
        </w:rPr>
        <w:t xml:space="preserve"> na voljo v novi različici s </w:t>
      </w:r>
      <w:r w:rsidR="00CE04A3" w:rsidRPr="00617A3A">
        <w:rPr>
          <w:rFonts w:ascii="Arial" w:hAnsi="Arial" w:cs="Arial"/>
          <w:sz w:val="22"/>
          <w:szCs w:val="22"/>
          <w:lang w:val="sl-SI"/>
        </w:rPr>
        <w:t>185</w:t>
      </w:r>
      <w:r w:rsidR="00B8001F" w:rsidRPr="00617A3A">
        <w:rPr>
          <w:rFonts w:ascii="Arial" w:hAnsi="Arial" w:cs="Arial"/>
          <w:sz w:val="22"/>
          <w:szCs w:val="22"/>
          <w:lang w:val="sl-SI"/>
        </w:rPr>
        <w:t> </w:t>
      </w:r>
      <w:r w:rsidR="00BF7977" w:rsidRPr="00617A3A">
        <w:rPr>
          <w:rFonts w:ascii="Arial" w:hAnsi="Arial" w:cs="Arial"/>
          <w:sz w:val="22"/>
          <w:szCs w:val="22"/>
          <w:lang w:val="sl-SI"/>
        </w:rPr>
        <w:t xml:space="preserve">KM in </w:t>
      </w:r>
      <w:r w:rsidR="009F5E0E" w:rsidRPr="00617A3A">
        <w:rPr>
          <w:rFonts w:ascii="Arial" w:hAnsi="Arial" w:cs="Arial"/>
          <w:sz w:val="22"/>
          <w:szCs w:val="22"/>
          <w:lang w:val="sl-SI"/>
        </w:rPr>
        <w:t xml:space="preserve">415 </w:t>
      </w:r>
      <w:proofErr w:type="spellStart"/>
      <w:r w:rsidR="009F5E0E" w:rsidRPr="00617A3A">
        <w:rPr>
          <w:rFonts w:ascii="Arial" w:hAnsi="Arial" w:cs="Arial"/>
          <w:sz w:val="22"/>
          <w:szCs w:val="22"/>
          <w:lang w:val="sl-SI"/>
        </w:rPr>
        <w:t>Nm</w:t>
      </w:r>
      <w:proofErr w:type="spellEnd"/>
      <w:r w:rsidR="009F5E0E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r w:rsidR="00BF7977" w:rsidRPr="00617A3A">
        <w:rPr>
          <w:rFonts w:ascii="Arial" w:hAnsi="Arial" w:cs="Arial"/>
          <w:sz w:val="22"/>
          <w:szCs w:val="22"/>
          <w:lang w:val="sl-SI"/>
        </w:rPr>
        <w:t xml:space="preserve">navora za </w:t>
      </w:r>
      <w:proofErr w:type="spellStart"/>
      <w:r w:rsidR="00BF7977" w:rsidRPr="00617A3A">
        <w:rPr>
          <w:rFonts w:ascii="Arial" w:hAnsi="Arial" w:cs="Arial"/>
          <w:sz w:val="22"/>
          <w:szCs w:val="22"/>
          <w:lang w:val="sl-SI"/>
        </w:rPr>
        <w:t>odzivnejšo</w:t>
      </w:r>
      <w:proofErr w:type="spellEnd"/>
      <w:r w:rsidR="00BF7977" w:rsidRPr="00617A3A">
        <w:rPr>
          <w:rFonts w:ascii="Arial" w:hAnsi="Arial" w:cs="Arial"/>
          <w:sz w:val="22"/>
          <w:szCs w:val="22"/>
          <w:lang w:val="sl-SI"/>
        </w:rPr>
        <w:t xml:space="preserve"> zmogljivost in večjo vlečno moč pri prevozu do devet potnikov in prtljage</w:t>
      </w:r>
      <w:r w:rsidR="00100143" w:rsidRPr="00617A3A">
        <w:rPr>
          <w:rFonts w:ascii="Arial" w:hAnsi="Arial" w:cs="Arial"/>
          <w:sz w:val="22"/>
          <w:szCs w:val="22"/>
          <w:lang w:val="sl-SI"/>
        </w:rPr>
        <w:t>.</w:t>
      </w:r>
      <w:r w:rsidR="00B8001F" w:rsidRPr="00617A3A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01E890AB" w14:textId="77777777" w:rsidR="00B8001F" w:rsidRPr="00617A3A" w:rsidRDefault="00B8001F">
      <w:pPr>
        <w:rPr>
          <w:rFonts w:ascii="Arial" w:hAnsi="Arial" w:cs="Arial"/>
          <w:sz w:val="22"/>
          <w:szCs w:val="22"/>
          <w:lang w:val="sl-SI"/>
        </w:rPr>
      </w:pPr>
    </w:p>
    <w:p w14:paraId="12757653" w14:textId="05DD9613" w:rsidR="000E0018" w:rsidRPr="00617A3A" w:rsidRDefault="000F7964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617A3A">
        <w:rPr>
          <w:rFonts w:ascii="Arial" w:hAnsi="Arial" w:cs="Arial"/>
          <w:sz w:val="22"/>
          <w:szCs w:val="22"/>
          <w:lang w:val="sl-SI"/>
        </w:rPr>
        <w:t xml:space="preserve">Izpopolnjeni </w:t>
      </w:r>
      <w:proofErr w:type="spellStart"/>
      <w:r w:rsidR="00B8001F" w:rsidRPr="00617A3A">
        <w:rPr>
          <w:rFonts w:ascii="Arial" w:hAnsi="Arial" w:cs="Arial"/>
          <w:sz w:val="22"/>
          <w:szCs w:val="22"/>
          <w:lang w:val="sl-SI"/>
        </w:rPr>
        <w:t>Tourneo</w:t>
      </w:r>
      <w:proofErr w:type="spellEnd"/>
      <w:r w:rsidR="00B8001F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B8001F" w:rsidRPr="00617A3A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="00CE04A3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r w:rsidR="00816FEF">
        <w:rPr>
          <w:rFonts w:ascii="Arial" w:hAnsi="Arial" w:cs="Arial"/>
          <w:sz w:val="22"/>
          <w:szCs w:val="22"/>
          <w:lang w:val="sl-SI"/>
        </w:rPr>
        <w:t>je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 kot prvo vozilo v tem razredu na voljo tudi kot </w:t>
      </w:r>
      <w:r w:rsidR="00DE0CF5">
        <w:rPr>
          <w:rFonts w:ascii="Arial" w:hAnsi="Arial" w:cs="Arial"/>
          <w:sz w:val="22"/>
          <w:szCs w:val="22"/>
          <w:lang w:val="sl-SI"/>
        </w:rPr>
        <w:t>blagi hibrid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 z 48-voltno tehnologijo, kar bo z dodatnim zmanjšanjem stroškov za gorivo razveselilo lastnike in upravitelje voznih parkov</w:t>
      </w:r>
      <w:r w:rsidR="00DF0E66" w:rsidRPr="00617A3A">
        <w:rPr>
          <w:rFonts w:ascii="Arial" w:hAnsi="Arial" w:cs="Arial"/>
          <w:sz w:val="22"/>
          <w:szCs w:val="22"/>
          <w:lang w:val="sl-SI"/>
        </w:rPr>
        <w:t xml:space="preserve">. 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Na osnovi analize WLTP </w:t>
      </w:r>
      <w:r w:rsidR="002557B8">
        <w:rPr>
          <w:rFonts w:ascii="Arial" w:hAnsi="Arial" w:cs="Arial"/>
          <w:sz w:val="22"/>
          <w:szCs w:val="22"/>
          <w:lang w:val="sl-SI"/>
        </w:rPr>
        <w:t>je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 poraba nove različice</w:t>
      </w:r>
      <w:r w:rsidR="008A65BA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DF0E66" w:rsidRPr="00617A3A">
        <w:rPr>
          <w:rFonts w:ascii="Arial" w:hAnsi="Arial" w:cs="Arial"/>
          <w:sz w:val="22"/>
          <w:szCs w:val="22"/>
          <w:lang w:val="sl-SI"/>
        </w:rPr>
        <w:t>EcoBlue</w:t>
      </w:r>
      <w:proofErr w:type="spellEnd"/>
      <w:r w:rsidR="00DF0E66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DF0E66" w:rsidRPr="00617A3A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DF0E66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predvidoma manjša za </w:t>
      </w:r>
      <w:r w:rsidR="00907FFB">
        <w:rPr>
          <w:rFonts w:ascii="Arial" w:hAnsi="Arial" w:cs="Arial"/>
          <w:sz w:val="22"/>
          <w:szCs w:val="22"/>
          <w:lang w:val="sl-SI"/>
        </w:rPr>
        <w:t>tri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 odstotke, največje prednosti pa </w:t>
      </w:r>
      <w:r w:rsidR="0045447D">
        <w:rPr>
          <w:rFonts w:ascii="Arial" w:hAnsi="Arial" w:cs="Arial"/>
          <w:sz w:val="22"/>
          <w:szCs w:val="22"/>
          <w:lang w:val="sl-SI"/>
        </w:rPr>
        <w:t>s</w:t>
      </w:r>
      <w:r w:rsidRPr="00617A3A">
        <w:rPr>
          <w:rFonts w:ascii="Arial" w:hAnsi="Arial" w:cs="Arial"/>
          <w:sz w:val="22"/>
          <w:szCs w:val="22"/>
          <w:lang w:val="sl-SI"/>
        </w:rPr>
        <w:t>o očitne pri mestnih vožnjah s pogostim ustavljanjem in speljevanjem</w:t>
      </w:r>
      <w:r w:rsidR="006E3E0E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. </w:t>
      </w:r>
    </w:p>
    <w:p w14:paraId="3C4A49F8" w14:textId="0904953A" w:rsidR="000E3831" w:rsidRPr="00617A3A" w:rsidRDefault="000E3831" w:rsidP="000E0018">
      <w:pPr>
        <w:rPr>
          <w:rFonts w:ascii="Arial" w:hAnsi="Arial" w:cs="Arial"/>
          <w:sz w:val="22"/>
          <w:szCs w:val="22"/>
          <w:lang w:val="sl-SI"/>
        </w:rPr>
      </w:pPr>
    </w:p>
    <w:p w14:paraId="7C707633" w14:textId="77777777" w:rsidR="009E3D84" w:rsidRPr="00617A3A" w:rsidRDefault="009E3D84" w:rsidP="000E0018">
      <w:pPr>
        <w:rPr>
          <w:rFonts w:ascii="Arial" w:hAnsi="Arial" w:cs="Arial"/>
          <w:sz w:val="22"/>
          <w:szCs w:val="22"/>
          <w:lang w:val="sl-SI"/>
        </w:rPr>
      </w:pPr>
    </w:p>
    <w:p w14:paraId="4C414BD2" w14:textId="1B969F6D" w:rsidR="003343DA" w:rsidRPr="00617A3A" w:rsidRDefault="00F97CEA" w:rsidP="003343DA">
      <w:pPr>
        <w:rPr>
          <w:rFonts w:ascii="Arial" w:hAnsi="Arial" w:cs="Arial"/>
          <w:sz w:val="22"/>
          <w:szCs w:val="22"/>
          <w:lang w:val="sl-SI"/>
        </w:rPr>
      </w:pPr>
      <w:r w:rsidRPr="00617A3A">
        <w:rPr>
          <w:rFonts w:ascii="Arial" w:hAnsi="Arial" w:cs="Arial"/>
          <w:sz w:val="22"/>
          <w:szCs w:val="22"/>
          <w:lang w:val="sl-SI"/>
        </w:rPr>
        <w:t>“</w:t>
      </w:r>
      <w:proofErr w:type="spellStart"/>
      <w:r w:rsidR="000360B5" w:rsidRPr="00617A3A">
        <w:rPr>
          <w:rFonts w:ascii="Arial" w:hAnsi="Arial" w:cs="Arial"/>
          <w:sz w:val="22"/>
          <w:szCs w:val="22"/>
          <w:lang w:val="sl-SI"/>
        </w:rPr>
        <w:t>Tourneo</w:t>
      </w:r>
      <w:proofErr w:type="spellEnd"/>
      <w:r w:rsidR="000360B5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0360B5" w:rsidRPr="00617A3A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="000360B5" w:rsidRPr="00617A3A">
        <w:rPr>
          <w:rFonts w:ascii="Arial" w:hAnsi="Arial" w:cs="Arial"/>
          <w:sz w:val="22"/>
          <w:szCs w:val="22"/>
          <w:lang w:val="sl-SI"/>
        </w:rPr>
        <w:t xml:space="preserve"> zadnje generacije se je izkazal kot uspešnica v tako različnih skupinah uporabnikov</w:t>
      </w:r>
      <w:r w:rsidR="002707D8">
        <w:rPr>
          <w:rFonts w:ascii="Arial" w:hAnsi="Arial" w:cs="Arial"/>
          <w:sz w:val="22"/>
          <w:szCs w:val="22"/>
          <w:lang w:val="sl-SI"/>
        </w:rPr>
        <w:t>,</w:t>
      </w:r>
      <w:r w:rsidR="000360B5" w:rsidRPr="00617A3A">
        <w:rPr>
          <w:rFonts w:ascii="Arial" w:hAnsi="Arial" w:cs="Arial"/>
          <w:sz w:val="22"/>
          <w:szCs w:val="22"/>
          <w:lang w:val="sl-SI"/>
        </w:rPr>
        <w:t xml:space="preserve"> kot so ponudniki poslovnih prevozov, velike družine in ljubitelji pustolovščin ob koncu tedna</w:t>
      </w:r>
      <w:r w:rsidR="00E12297" w:rsidRPr="00617A3A">
        <w:rPr>
          <w:rFonts w:ascii="Arial" w:hAnsi="Arial" w:cs="Arial"/>
          <w:sz w:val="22"/>
          <w:szCs w:val="22"/>
          <w:lang w:val="sl-SI"/>
        </w:rPr>
        <w:t xml:space="preserve">,” </w:t>
      </w:r>
      <w:r w:rsidR="000360B5" w:rsidRPr="00617A3A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="00E12297" w:rsidRPr="00CE4F7F">
        <w:rPr>
          <w:rFonts w:ascii="Arial" w:hAnsi="Arial" w:cs="Arial"/>
          <w:sz w:val="22"/>
          <w:szCs w:val="22"/>
          <w:lang w:val="sl-SI"/>
        </w:rPr>
        <w:t xml:space="preserve">Hans </w:t>
      </w:r>
      <w:proofErr w:type="spellStart"/>
      <w:r w:rsidR="00E12297" w:rsidRPr="00CE4F7F">
        <w:rPr>
          <w:rFonts w:ascii="Arial" w:hAnsi="Arial" w:cs="Arial"/>
          <w:sz w:val="22"/>
          <w:szCs w:val="22"/>
          <w:lang w:val="sl-SI"/>
        </w:rPr>
        <w:t>Schep</w:t>
      </w:r>
      <w:proofErr w:type="spellEnd"/>
      <w:r w:rsidR="00E12297" w:rsidRPr="00617A3A">
        <w:rPr>
          <w:rFonts w:ascii="Arial" w:hAnsi="Arial" w:cs="Arial"/>
          <w:sz w:val="22"/>
          <w:szCs w:val="22"/>
          <w:lang w:val="sl-SI"/>
        </w:rPr>
        <w:t>, general</w:t>
      </w:r>
      <w:r w:rsidR="000360B5" w:rsidRPr="00617A3A">
        <w:rPr>
          <w:rFonts w:ascii="Arial" w:hAnsi="Arial" w:cs="Arial"/>
          <w:sz w:val="22"/>
          <w:szCs w:val="22"/>
          <w:lang w:val="sl-SI"/>
        </w:rPr>
        <w:t>ni direktor oddelka za gospodarska vozila pri Fordu Evropa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. </w:t>
      </w:r>
      <w:r w:rsidR="00E12297" w:rsidRPr="00617A3A">
        <w:rPr>
          <w:rFonts w:ascii="Arial" w:hAnsi="Arial" w:cs="Arial"/>
          <w:sz w:val="22"/>
          <w:szCs w:val="22"/>
          <w:lang w:val="sl-SI"/>
        </w:rPr>
        <w:t>“</w:t>
      </w:r>
      <w:r w:rsidR="000360B5" w:rsidRPr="00617A3A">
        <w:rPr>
          <w:rFonts w:ascii="Arial" w:hAnsi="Arial" w:cs="Arial"/>
          <w:sz w:val="22"/>
          <w:szCs w:val="22"/>
          <w:lang w:val="sl-SI"/>
        </w:rPr>
        <w:t xml:space="preserve">Zmogljivejši in varčnejši 2,0-litrski motor </w:t>
      </w:r>
      <w:proofErr w:type="spellStart"/>
      <w:r w:rsidR="000360B5" w:rsidRPr="00617A3A">
        <w:rPr>
          <w:rFonts w:ascii="Arial" w:hAnsi="Arial" w:cs="Arial"/>
          <w:sz w:val="22"/>
          <w:szCs w:val="22"/>
          <w:lang w:val="sl-SI"/>
        </w:rPr>
        <w:t>EcoBlue</w:t>
      </w:r>
      <w:proofErr w:type="spellEnd"/>
      <w:r w:rsidR="000360B5" w:rsidRPr="00617A3A">
        <w:rPr>
          <w:rFonts w:ascii="Arial" w:hAnsi="Arial" w:cs="Arial"/>
          <w:sz w:val="22"/>
          <w:szCs w:val="22"/>
          <w:lang w:val="sl-SI"/>
        </w:rPr>
        <w:t xml:space="preserve"> in možnost z edinstvenim novim pogonom </w:t>
      </w:r>
      <w:proofErr w:type="spellStart"/>
      <w:r w:rsidR="000360B5" w:rsidRPr="00617A3A">
        <w:rPr>
          <w:rFonts w:ascii="Arial" w:hAnsi="Arial" w:cs="Arial"/>
          <w:sz w:val="22"/>
          <w:szCs w:val="22"/>
          <w:lang w:val="sl-SI"/>
        </w:rPr>
        <w:t>EcoBlue</w:t>
      </w:r>
      <w:proofErr w:type="spellEnd"/>
      <w:r w:rsidR="000360B5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0360B5" w:rsidRPr="00617A3A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0360B5" w:rsidRPr="00617A3A">
        <w:rPr>
          <w:rFonts w:ascii="Arial" w:hAnsi="Arial" w:cs="Arial"/>
          <w:sz w:val="22"/>
          <w:szCs w:val="22"/>
          <w:lang w:val="sl-SI"/>
        </w:rPr>
        <w:t xml:space="preserve"> bosta zdaj poskrbela še za manjše stroške uporabe, da bo </w:t>
      </w:r>
      <w:proofErr w:type="spellStart"/>
      <w:r w:rsidR="00E12297" w:rsidRPr="00617A3A">
        <w:rPr>
          <w:rFonts w:ascii="Arial" w:hAnsi="Arial" w:cs="Arial"/>
          <w:sz w:val="22"/>
          <w:szCs w:val="22"/>
          <w:lang w:val="sl-SI"/>
        </w:rPr>
        <w:t>Tourneo</w:t>
      </w:r>
      <w:proofErr w:type="spellEnd"/>
      <w:r w:rsidR="00E12297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E12297" w:rsidRPr="00617A3A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="00E12297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r w:rsidR="000360B5" w:rsidRPr="00617A3A">
        <w:rPr>
          <w:rFonts w:ascii="Arial" w:hAnsi="Arial" w:cs="Arial"/>
          <w:sz w:val="22"/>
          <w:szCs w:val="22"/>
          <w:lang w:val="sl-SI"/>
        </w:rPr>
        <w:t>še bolj privlačen</w:t>
      </w:r>
      <w:r w:rsidRPr="00617A3A">
        <w:rPr>
          <w:rFonts w:ascii="Arial" w:hAnsi="Arial" w:cs="Arial"/>
          <w:sz w:val="22"/>
          <w:szCs w:val="22"/>
          <w:lang w:val="sl-SI"/>
        </w:rPr>
        <w:t>.</w:t>
      </w:r>
      <w:r w:rsidR="00A947DF" w:rsidRPr="00617A3A">
        <w:rPr>
          <w:rFonts w:ascii="Arial" w:hAnsi="Arial" w:cs="Arial"/>
          <w:sz w:val="22"/>
          <w:szCs w:val="22"/>
          <w:lang w:val="sl-SI"/>
        </w:rPr>
        <w:t>”</w:t>
      </w:r>
    </w:p>
    <w:p w14:paraId="3BA52328" w14:textId="7ADEA068" w:rsidR="00170D70" w:rsidRPr="00617A3A" w:rsidRDefault="00170D70" w:rsidP="000E0018">
      <w:pPr>
        <w:rPr>
          <w:rFonts w:ascii="Arial" w:hAnsi="Arial" w:cs="Arial"/>
          <w:sz w:val="22"/>
          <w:szCs w:val="22"/>
          <w:lang w:val="sl-SI"/>
        </w:rPr>
      </w:pPr>
    </w:p>
    <w:p w14:paraId="22659AB9" w14:textId="10EC5FD2" w:rsidR="00AE1782" w:rsidRPr="00153AE7" w:rsidRDefault="006C1EA8" w:rsidP="00AE1782">
      <w:pPr>
        <w:rPr>
          <w:rFonts w:ascii="Arial" w:hAnsi="Arial" w:cs="Arial"/>
          <w:i/>
          <w:iCs/>
          <w:sz w:val="22"/>
          <w:szCs w:val="22"/>
          <w:lang w:val="sl-SI"/>
        </w:rPr>
      </w:pPr>
      <w:r w:rsidRPr="00617A3A">
        <w:rPr>
          <w:rFonts w:ascii="Arial" w:hAnsi="Arial" w:cs="Arial"/>
          <w:sz w:val="22"/>
          <w:szCs w:val="22"/>
          <w:lang w:val="sl-SI"/>
        </w:rPr>
        <w:t xml:space="preserve">Od začetka prodaje novega modela </w:t>
      </w:r>
      <w:r w:rsidR="00E537D4" w:rsidRPr="00617A3A">
        <w:rPr>
          <w:rFonts w:ascii="Arial" w:hAnsi="Arial" w:cs="Arial"/>
          <w:sz w:val="22"/>
          <w:szCs w:val="22"/>
          <w:lang w:val="sl-SI"/>
        </w:rPr>
        <w:t xml:space="preserve">– s povsem novo razkošno notranjostjo in elegantno obliko </w:t>
      </w:r>
      <w:r w:rsidR="00E537D4" w:rsidRPr="00CE4F7F">
        <w:rPr>
          <w:rFonts w:ascii="Arial" w:hAnsi="Arial" w:cs="Arial"/>
          <w:i/>
          <w:iCs/>
          <w:sz w:val="22"/>
          <w:szCs w:val="22"/>
          <w:lang w:val="sl-SI"/>
        </w:rPr>
        <w:t xml:space="preserve">novega sprednjega dela – </w:t>
      </w:r>
      <w:r w:rsidRPr="00CE4F7F">
        <w:rPr>
          <w:rFonts w:ascii="Arial" w:hAnsi="Arial" w:cs="Arial"/>
          <w:i/>
          <w:iCs/>
          <w:sz w:val="22"/>
          <w:szCs w:val="22"/>
          <w:lang w:val="sl-SI"/>
        </w:rPr>
        <w:t xml:space="preserve">v začetku leta </w:t>
      </w:r>
      <w:r w:rsidR="004C6EE1" w:rsidRPr="00CE4F7F">
        <w:rPr>
          <w:rFonts w:ascii="Arial" w:hAnsi="Arial" w:cs="Arial"/>
          <w:i/>
          <w:iCs/>
          <w:sz w:val="22"/>
          <w:szCs w:val="22"/>
          <w:lang w:val="sl-SI"/>
        </w:rPr>
        <w:t xml:space="preserve">2018 </w:t>
      </w:r>
      <w:r w:rsidR="00E537D4" w:rsidRPr="00CE4F7F">
        <w:rPr>
          <w:rFonts w:ascii="Arial" w:hAnsi="Arial" w:cs="Arial"/>
          <w:i/>
          <w:iCs/>
          <w:sz w:val="22"/>
          <w:szCs w:val="22"/>
          <w:lang w:val="sl-SI"/>
        </w:rPr>
        <w:t xml:space="preserve">je kombi za prevoz oseb </w:t>
      </w:r>
      <w:proofErr w:type="spellStart"/>
      <w:r w:rsidR="00E537D4" w:rsidRPr="00CE4F7F">
        <w:rPr>
          <w:rFonts w:ascii="Arial" w:hAnsi="Arial" w:cs="Arial"/>
          <w:i/>
          <w:iCs/>
          <w:sz w:val="22"/>
          <w:szCs w:val="22"/>
          <w:lang w:val="sl-SI"/>
        </w:rPr>
        <w:t>Tourneo</w:t>
      </w:r>
      <w:proofErr w:type="spellEnd"/>
      <w:r w:rsidR="00E537D4" w:rsidRPr="00CE4F7F">
        <w:rPr>
          <w:rFonts w:ascii="Arial" w:hAnsi="Arial" w:cs="Arial"/>
          <w:i/>
          <w:iCs/>
          <w:sz w:val="22"/>
          <w:szCs w:val="22"/>
          <w:lang w:val="sl-SI"/>
        </w:rPr>
        <w:t xml:space="preserve"> </w:t>
      </w:r>
      <w:proofErr w:type="spellStart"/>
      <w:r w:rsidR="00E537D4" w:rsidRPr="00CE4F7F">
        <w:rPr>
          <w:rFonts w:ascii="Arial" w:hAnsi="Arial" w:cs="Arial"/>
          <w:i/>
          <w:iCs/>
          <w:sz w:val="22"/>
          <w:szCs w:val="22"/>
          <w:lang w:val="sl-SI"/>
        </w:rPr>
        <w:t>Custom</w:t>
      </w:r>
      <w:proofErr w:type="spellEnd"/>
      <w:r w:rsidR="00E537D4" w:rsidRPr="00CE4F7F">
        <w:rPr>
          <w:rFonts w:ascii="Arial" w:hAnsi="Arial" w:cs="Arial"/>
          <w:i/>
          <w:iCs/>
          <w:sz w:val="22"/>
          <w:szCs w:val="22"/>
          <w:lang w:val="sl-SI"/>
        </w:rPr>
        <w:t xml:space="preserve"> osvojil 17.100 kupcev v lanskem letu oziroma kar 28 odstotkov več kot leto pred tem</w:t>
      </w:r>
      <w:r w:rsidR="00AE1782" w:rsidRPr="00CE4F7F">
        <w:rPr>
          <w:rFonts w:ascii="Arial" w:hAnsi="Arial" w:cs="Arial"/>
          <w:i/>
          <w:iCs/>
          <w:sz w:val="22"/>
          <w:szCs w:val="22"/>
          <w:lang w:val="sl-SI"/>
        </w:rPr>
        <w:t>.</w:t>
      </w:r>
      <w:r w:rsidR="00AE1782" w:rsidRPr="00153AE7">
        <w:rPr>
          <w:rFonts w:ascii="Arial" w:hAnsi="Arial" w:cs="Arial"/>
          <w:i/>
          <w:iCs/>
          <w:sz w:val="22"/>
          <w:szCs w:val="22"/>
          <w:lang w:val="sl-SI"/>
        </w:rPr>
        <w:t xml:space="preserve"> </w:t>
      </w:r>
    </w:p>
    <w:p w14:paraId="7BE3C648" w14:textId="77777777" w:rsidR="0036099F" w:rsidRPr="00617A3A" w:rsidRDefault="0036099F" w:rsidP="00BE2CB6">
      <w:pPr>
        <w:rPr>
          <w:rFonts w:ascii="Arial" w:hAnsi="Arial" w:cs="Arial"/>
          <w:b/>
          <w:sz w:val="22"/>
          <w:szCs w:val="22"/>
          <w:lang w:val="sl-SI"/>
        </w:rPr>
      </w:pPr>
    </w:p>
    <w:p w14:paraId="1536D390" w14:textId="7C6EC926" w:rsidR="00BE2CB6" w:rsidRPr="00617A3A" w:rsidRDefault="00E537D4" w:rsidP="00BE2CB6">
      <w:pPr>
        <w:rPr>
          <w:rFonts w:ascii="Arial" w:hAnsi="Arial" w:cs="Arial"/>
          <w:b/>
          <w:sz w:val="22"/>
          <w:szCs w:val="22"/>
          <w:lang w:val="sl-SI"/>
        </w:rPr>
      </w:pPr>
      <w:r w:rsidRPr="00617A3A">
        <w:rPr>
          <w:rFonts w:ascii="Arial" w:hAnsi="Arial" w:cs="Arial"/>
          <w:b/>
          <w:sz w:val="22"/>
          <w:szCs w:val="22"/>
          <w:lang w:val="sl-SI"/>
        </w:rPr>
        <w:t>Večja izbira moči in prefinjenosti</w:t>
      </w:r>
      <w:r w:rsidR="00E97E46" w:rsidRPr="00617A3A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61CEEEF7" w14:textId="29EFAD22" w:rsidR="006755C5" w:rsidRPr="00617A3A" w:rsidRDefault="00D26AA9" w:rsidP="006755C5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Med izboljšavami Fordovega dovršenega 2,0-litrskega dizelskega motorja </w:t>
      </w:r>
      <w:proofErr w:type="spellStart"/>
      <w:r w:rsidR="00D82E2A" w:rsidRPr="00617A3A">
        <w:rPr>
          <w:rFonts w:ascii="Arial" w:hAnsi="Arial" w:cs="Arial"/>
          <w:color w:val="000000"/>
          <w:sz w:val="22"/>
          <w:szCs w:val="22"/>
          <w:lang w:val="sl-SI"/>
        </w:rPr>
        <w:t>EcoBlue</w:t>
      </w:r>
      <w:proofErr w:type="spellEnd"/>
      <w:r w:rsidR="00D82E2A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so prilagojen </w:t>
      </w:r>
      <w:proofErr w:type="spellStart"/>
      <w:r w:rsidRPr="00617A3A">
        <w:rPr>
          <w:rFonts w:ascii="Arial" w:hAnsi="Arial" w:cs="Arial"/>
          <w:sz w:val="22"/>
          <w:szCs w:val="22"/>
          <w:lang w:val="sl-SI"/>
        </w:rPr>
        <w:t>turbopolnilnik</w:t>
      </w:r>
      <w:proofErr w:type="spellEnd"/>
      <w:r w:rsidRPr="00617A3A">
        <w:rPr>
          <w:rFonts w:ascii="Arial" w:hAnsi="Arial" w:cs="Arial"/>
          <w:sz w:val="22"/>
          <w:szCs w:val="22"/>
          <w:lang w:val="sl-SI"/>
        </w:rPr>
        <w:t xml:space="preserve"> z manjšo vztrajnostjo, ki pomaga zagotoviti širšo porazdelitev moči v večjem razponu vrtljajev, sistem za vbrizgavanje goriva, ki s povečan</w:t>
      </w:r>
      <w:r w:rsidR="00645CE5" w:rsidRPr="00617A3A">
        <w:rPr>
          <w:rFonts w:ascii="Arial" w:hAnsi="Arial" w:cs="Arial"/>
          <w:sz w:val="22"/>
          <w:szCs w:val="22"/>
          <w:lang w:val="sl-SI"/>
        </w:rPr>
        <w:t xml:space="preserve">jem </w:t>
      </w:r>
      <w:r w:rsidRPr="00617A3A">
        <w:rPr>
          <w:rFonts w:ascii="Arial" w:hAnsi="Arial" w:cs="Arial"/>
          <w:sz w:val="22"/>
          <w:szCs w:val="22"/>
          <w:lang w:val="sl-SI"/>
        </w:rPr>
        <w:t>tlak</w:t>
      </w:r>
      <w:r w:rsidR="00645CE5" w:rsidRPr="00617A3A">
        <w:rPr>
          <w:rFonts w:ascii="Arial" w:hAnsi="Arial" w:cs="Arial"/>
          <w:sz w:val="22"/>
          <w:szCs w:val="22"/>
          <w:lang w:val="sl-SI"/>
        </w:rPr>
        <w:t>a na 2200 barov pomaga zagotoviti učinkovitejše zgorevanje, za zmanjšanje trenja v motorju pa imajo novi bati iz jekla tanjši plašč od predhodnih iz aluminijeve zlitine</w:t>
      </w:r>
      <w:r w:rsidR="006755C5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. </w:t>
      </w:r>
      <w:r w:rsidR="00645CE5" w:rsidRPr="00617A3A">
        <w:rPr>
          <w:rFonts w:ascii="Arial" w:hAnsi="Arial" w:cs="Arial"/>
          <w:color w:val="000000"/>
          <w:sz w:val="22"/>
          <w:szCs w:val="22"/>
          <w:lang w:val="sl-SI"/>
        </w:rPr>
        <w:t>Oljna črpalka z variabilnim pretokom zmanjša parazitske izgube, saj dovajanje olja prilagaja trenutnim potrebam</w:t>
      </w:r>
      <w:r w:rsidR="006755C5" w:rsidRPr="00617A3A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49A7F147" w14:textId="77777777" w:rsidR="006755C5" w:rsidRPr="00617A3A" w:rsidRDefault="006755C5" w:rsidP="00D82E2A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1F56057" w14:textId="638858F7" w:rsidR="006755C5" w:rsidRPr="00617A3A" w:rsidRDefault="00EF4A74" w:rsidP="005304E8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617A3A">
        <w:rPr>
          <w:rFonts w:ascii="Arial" w:hAnsi="Arial" w:cs="Arial"/>
          <w:sz w:val="22"/>
          <w:szCs w:val="22"/>
          <w:lang w:val="sl-SI"/>
        </w:rPr>
        <w:t>V skladu z usklajenim preskusnim postopkom za lažja vozila WLTP je motor do šest odstotkov</w:t>
      </w:r>
      <w:r w:rsidR="00FC069E" w:rsidRPr="00617A3A">
        <w:rPr>
          <w:rFonts w:ascii="Arial" w:hAnsi="Arial" w:cs="Arial"/>
          <w:sz w:val="22"/>
          <w:szCs w:val="22"/>
          <w:lang w:val="sl-SI"/>
        </w:rPr>
        <w:t xml:space="preserve">* 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varčnejši in izpolnjuje zahteve najnovejšega strogega emisijskega standarda </w:t>
      </w:r>
      <w:r w:rsidR="00FC069E" w:rsidRPr="00617A3A">
        <w:rPr>
          <w:rFonts w:ascii="Arial" w:hAnsi="Arial" w:cs="Arial"/>
          <w:sz w:val="22"/>
          <w:szCs w:val="22"/>
          <w:lang w:val="sl-SI"/>
        </w:rPr>
        <w:t xml:space="preserve">Euro 6. 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Poleg nove različice s </w:t>
      </w:r>
      <w:r w:rsidR="005304E8" w:rsidRPr="00617A3A">
        <w:rPr>
          <w:rFonts w:ascii="Arial" w:hAnsi="Arial" w:cs="Arial"/>
          <w:sz w:val="22"/>
          <w:szCs w:val="22"/>
          <w:lang w:val="sl-SI"/>
        </w:rPr>
        <w:t xml:space="preserve">185 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KM je </w:t>
      </w:r>
      <w:r w:rsidR="005304E8" w:rsidRPr="00617A3A">
        <w:rPr>
          <w:rFonts w:ascii="Arial" w:hAnsi="Arial" w:cs="Arial"/>
          <w:color w:val="000000"/>
          <w:sz w:val="22"/>
          <w:szCs w:val="22"/>
          <w:lang w:val="sl-SI"/>
        </w:rPr>
        <w:t>2</w:t>
      </w:r>
      <w:r w:rsidRPr="00617A3A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="005304E8" w:rsidRPr="00617A3A">
        <w:rPr>
          <w:rFonts w:ascii="Arial" w:hAnsi="Arial" w:cs="Arial"/>
          <w:color w:val="000000"/>
          <w:sz w:val="22"/>
          <w:szCs w:val="22"/>
          <w:lang w:val="sl-SI"/>
        </w:rPr>
        <w:t>0-litr</w:t>
      </w:r>
      <w:r w:rsidRPr="00617A3A">
        <w:rPr>
          <w:rFonts w:ascii="Arial" w:hAnsi="Arial" w:cs="Arial"/>
          <w:color w:val="000000"/>
          <w:sz w:val="22"/>
          <w:szCs w:val="22"/>
          <w:lang w:val="sl-SI"/>
        </w:rPr>
        <w:t>ski</w:t>
      </w:r>
      <w:r w:rsidR="005304E8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proofErr w:type="spellStart"/>
      <w:r w:rsidR="005304E8" w:rsidRPr="00617A3A">
        <w:rPr>
          <w:rFonts w:ascii="Arial" w:hAnsi="Arial" w:cs="Arial"/>
          <w:color w:val="000000"/>
          <w:sz w:val="22"/>
          <w:szCs w:val="22"/>
          <w:lang w:val="sl-SI"/>
        </w:rPr>
        <w:t>EcoBlue</w:t>
      </w:r>
      <w:proofErr w:type="spellEnd"/>
      <w:r w:rsidR="005304E8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na voljo tudi v izvedbah s </w:t>
      </w:r>
      <w:r w:rsidR="005304E8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130 </w:t>
      </w:r>
      <w:r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in </w:t>
      </w:r>
      <w:r w:rsidR="005304E8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105 </w:t>
      </w:r>
      <w:r w:rsidRPr="00617A3A">
        <w:rPr>
          <w:rFonts w:ascii="Arial" w:hAnsi="Arial" w:cs="Arial"/>
          <w:color w:val="000000"/>
          <w:sz w:val="22"/>
          <w:szCs w:val="22"/>
          <w:lang w:val="sl-SI"/>
        </w:rPr>
        <w:t>KM</w:t>
      </w:r>
      <w:r w:rsidR="005304E8" w:rsidRPr="00617A3A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524CE89D" w14:textId="77777777" w:rsidR="00D82E2A" w:rsidRPr="00617A3A" w:rsidRDefault="00D82E2A" w:rsidP="00D82E2A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720FDB0" w14:textId="1E0347D1" w:rsidR="00534082" w:rsidRPr="00617A3A" w:rsidRDefault="00AD6F2D" w:rsidP="00534082">
      <w:pPr>
        <w:rPr>
          <w:rFonts w:ascii="Arial" w:hAnsi="Arial" w:cs="Arial"/>
          <w:lang w:val="sl-SI"/>
        </w:rPr>
      </w:pPr>
      <w:r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Nova </w:t>
      </w:r>
      <w:r w:rsidR="00D03CEA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48-voltna </w:t>
      </w:r>
      <w:r w:rsidR="00907FFB">
        <w:rPr>
          <w:rFonts w:ascii="Arial" w:hAnsi="Arial" w:cs="Arial"/>
          <w:color w:val="000000"/>
          <w:sz w:val="22"/>
          <w:szCs w:val="22"/>
          <w:lang w:val="sl-SI"/>
        </w:rPr>
        <w:t xml:space="preserve">blagi hibrid </w:t>
      </w:r>
      <w:r w:rsidR="00D03CEA" w:rsidRPr="00617A3A">
        <w:rPr>
          <w:rFonts w:ascii="Arial" w:hAnsi="Arial" w:cs="Arial"/>
          <w:color w:val="000000"/>
          <w:sz w:val="22"/>
          <w:szCs w:val="22"/>
          <w:lang w:val="sl-SI"/>
        </w:rPr>
        <w:t>(</w:t>
      </w:r>
      <w:proofErr w:type="spellStart"/>
      <w:r w:rsidR="00D03CEA" w:rsidRPr="00617A3A">
        <w:rPr>
          <w:rFonts w:ascii="Arial" w:hAnsi="Arial" w:cs="Arial"/>
          <w:color w:val="000000"/>
          <w:sz w:val="22"/>
          <w:szCs w:val="22"/>
          <w:lang w:val="sl-SI"/>
        </w:rPr>
        <w:t>mild</w:t>
      </w:r>
      <w:proofErr w:type="spellEnd"/>
      <w:r w:rsidR="00D03CEA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proofErr w:type="spellStart"/>
      <w:r w:rsidR="00D03CEA" w:rsidRPr="00617A3A">
        <w:rPr>
          <w:rFonts w:ascii="Arial" w:hAnsi="Arial" w:cs="Arial"/>
          <w:color w:val="000000"/>
          <w:sz w:val="22"/>
          <w:szCs w:val="22"/>
          <w:lang w:val="sl-SI"/>
        </w:rPr>
        <w:t>hybrid</w:t>
      </w:r>
      <w:proofErr w:type="spellEnd"/>
      <w:r w:rsidR="00D03CEA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) tehnologija </w:t>
      </w:r>
      <w:proofErr w:type="spellStart"/>
      <w:r w:rsidR="004C0469" w:rsidRPr="00617A3A">
        <w:rPr>
          <w:rFonts w:ascii="Arial" w:hAnsi="Arial" w:cs="Arial"/>
          <w:color w:val="000000"/>
          <w:sz w:val="22"/>
          <w:szCs w:val="22"/>
          <w:lang w:val="sl-SI"/>
        </w:rPr>
        <w:t>EcoBlue</w:t>
      </w:r>
      <w:proofErr w:type="spellEnd"/>
      <w:r w:rsidR="004C0469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proofErr w:type="spellStart"/>
      <w:r w:rsidR="004C0469" w:rsidRPr="00617A3A">
        <w:rPr>
          <w:rFonts w:ascii="Arial" w:hAnsi="Arial" w:cs="Arial"/>
          <w:color w:val="000000"/>
          <w:sz w:val="22"/>
          <w:szCs w:val="22"/>
          <w:lang w:val="sl-SI"/>
        </w:rPr>
        <w:t>Hybrid</w:t>
      </w:r>
      <w:proofErr w:type="spellEnd"/>
      <w:r w:rsidR="00AC7076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6249ED">
        <w:rPr>
          <w:rFonts w:ascii="Arial" w:hAnsi="Arial" w:cs="Arial"/>
          <w:color w:val="000000"/>
          <w:sz w:val="22"/>
          <w:szCs w:val="22"/>
          <w:lang w:val="sl-SI"/>
        </w:rPr>
        <w:t>je</w:t>
      </w:r>
      <w:r w:rsidR="00D03CEA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 na voljo za </w:t>
      </w:r>
      <w:r w:rsidR="00907FFB">
        <w:rPr>
          <w:rFonts w:ascii="Arial" w:hAnsi="Arial" w:cs="Arial"/>
          <w:color w:val="000000"/>
          <w:sz w:val="22"/>
          <w:szCs w:val="22"/>
          <w:lang w:val="sl-SI"/>
        </w:rPr>
        <w:t>izbrane</w:t>
      </w:r>
      <w:r w:rsidR="00D03CEA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 različice z ročnim menjalnikom in je optimalno prilagojena za še učinkovitejšo porabo goriva</w:t>
      </w:r>
      <w:r w:rsidR="00D86D48" w:rsidRPr="00617A3A">
        <w:rPr>
          <w:rFonts w:ascii="Arial" w:hAnsi="Arial" w:cs="Arial"/>
          <w:color w:val="000000"/>
          <w:sz w:val="22"/>
          <w:szCs w:val="22"/>
          <w:lang w:val="sl-SI"/>
        </w:rPr>
        <w:t>.</w:t>
      </w:r>
      <w:r w:rsidR="006E3E0E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D03CEA" w:rsidRPr="00617A3A">
        <w:rPr>
          <w:rFonts w:ascii="Arial" w:hAnsi="Arial" w:cs="Arial"/>
          <w:color w:val="000000"/>
          <w:sz w:val="22"/>
          <w:szCs w:val="22"/>
          <w:lang w:val="sl-SI"/>
        </w:rPr>
        <w:t>Vgrajeni zaganjalnik/generator s pogonom prek jermena (</w:t>
      </w:r>
      <w:r w:rsidR="00534082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BISG) </w:t>
      </w:r>
      <w:r w:rsidR="00D03CEA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nadomešča standardni </w:t>
      </w:r>
      <w:r w:rsidR="00534082" w:rsidRPr="00617A3A">
        <w:rPr>
          <w:rFonts w:ascii="Arial" w:hAnsi="Arial" w:cs="Arial"/>
          <w:color w:val="000000"/>
          <w:sz w:val="22"/>
          <w:szCs w:val="22"/>
          <w:lang w:val="sl-SI"/>
        </w:rPr>
        <w:t>alternator</w:t>
      </w:r>
      <w:r w:rsidR="00D03CEA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 in omogoča pridobivanje in shranjevanje energije med upočasnjevanjem vozila ter polnjenje </w:t>
      </w:r>
      <w:r w:rsidR="00534082" w:rsidRPr="00617A3A">
        <w:rPr>
          <w:rFonts w:ascii="Arial" w:hAnsi="Arial" w:cs="Arial"/>
          <w:color w:val="000000"/>
          <w:sz w:val="22"/>
          <w:szCs w:val="22"/>
          <w:lang w:val="sl-SI"/>
        </w:rPr>
        <w:t>48-volt</w:t>
      </w:r>
      <w:r w:rsidR="00D03CEA" w:rsidRPr="00617A3A">
        <w:rPr>
          <w:rFonts w:ascii="Arial" w:hAnsi="Arial" w:cs="Arial"/>
          <w:color w:val="000000"/>
          <w:sz w:val="22"/>
          <w:szCs w:val="22"/>
          <w:lang w:val="sl-SI"/>
        </w:rPr>
        <w:t>nega litij-ionskega zračno hlajenega paketa akumulatorskih baterij</w:t>
      </w:r>
      <w:r w:rsidR="00534082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. BISG </w:t>
      </w:r>
      <w:r w:rsidR="00D03CEA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deluje tudi kot </w:t>
      </w:r>
      <w:r w:rsidR="00534082" w:rsidRPr="00617A3A">
        <w:rPr>
          <w:rFonts w:ascii="Arial" w:hAnsi="Arial" w:cs="Arial"/>
          <w:color w:val="000000"/>
          <w:sz w:val="22"/>
          <w:szCs w:val="22"/>
          <w:lang w:val="sl-SI"/>
        </w:rPr>
        <w:t>motor</w:t>
      </w:r>
      <w:r w:rsidR="00D03CEA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 in z uporabo shranjene energije zagotavlja dodaten navor motorju pri običajni vožnji in pospeševanju, prav tako pa omogoča delovanje električne dodatne opreme vozila</w:t>
      </w:r>
      <w:r w:rsidR="00534082" w:rsidRPr="00617A3A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07B12674" w14:textId="77777777" w:rsidR="00534082" w:rsidRPr="00617A3A" w:rsidRDefault="00534082" w:rsidP="00534082">
      <w:pPr>
        <w:rPr>
          <w:rFonts w:ascii="Arial" w:hAnsi="Arial" w:cs="Arial"/>
          <w:lang w:val="sl-SI"/>
        </w:rPr>
      </w:pPr>
    </w:p>
    <w:p w14:paraId="6784955D" w14:textId="710C97D9" w:rsidR="00D86D48" w:rsidRPr="00617A3A" w:rsidRDefault="00876251" w:rsidP="00D86D48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Napredna tehnologija </w:t>
      </w:r>
      <w:proofErr w:type="spellStart"/>
      <w:r w:rsidRPr="00617A3A">
        <w:rPr>
          <w:rFonts w:ascii="Arial" w:hAnsi="Arial" w:cs="Arial"/>
          <w:color w:val="000000"/>
          <w:sz w:val="22"/>
          <w:szCs w:val="22"/>
          <w:lang w:val="sl-SI"/>
        </w:rPr>
        <w:t>Auto</w:t>
      </w:r>
      <w:proofErr w:type="spellEnd"/>
      <w:r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 Start-Stop </w:t>
      </w:r>
      <w:r w:rsidR="00BA54EB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pogona </w:t>
      </w:r>
      <w:proofErr w:type="spellStart"/>
      <w:r w:rsidR="00B22530" w:rsidRPr="00617A3A">
        <w:rPr>
          <w:rFonts w:ascii="Arial" w:hAnsi="Arial" w:cs="Arial"/>
          <w:color w:val="000000"/>
          <w:sz w:val="22"/>
          <w:szCs w:val="22"/>
          <w:lang w:val="sl-SI"/>
        </w:rPr>
        <w:t>EcoBlue</w:t>
      </w:r>
      <w:proofErr w:type="spellEnd"/>
      <w:r w:rsidR="00B22530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proofErr w:type="spellStart"/>
      <w:r w:rsidR="00B22530" w:rsidRPr="00617A3A">
        <w:rPr>
          <w:rFonts w:ascii="Arial" w:hAnsi="Arial" w:cs="Arial"/>
          <w:color w:val="000000"/>
          <w:sz w:val="22"/>
          <w:szCs w:val="22"/>
          <w:lang w:val="sl-SI"/>
        </w:rPr>
        <w:t>Hybrid</w:t>
      </w:r>
      <w:proofErr w:type="spellEnd"/>
      <w:r w:rsidR="00BA54EB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 deluje v več situacijah, vključno z mirovanjem vozila v izbrani prestavi in pri vožnji </w:t>
      </w:r>
      <w:r w:rsidR="00043A95">
        <w:rPr>
          <w:rFonts w:ascii="Arial" w:hAnsi="Arial" w:cs="Arial"/>
          <w:color w:val="000000"/>
          <w:sz w:val="22"/>
          <w:szCs w:val="22"/>
          <w:lang w:val="sl-SI"/>
        </w:rPr>
        <w:t>pod hitrostjo 12 km/h</w:t>
      </w:r>
      <w:r w:rsidR="00BA54EB" w:rsidRPr="00617A3A">
        <w:rPr>
          <w:rFonts w:ascii="Arial" w:hAnsi="Arial" w:cs="Arial"/>
          <w:color w:val="000000"/>
          <w:sz w:val="22"/>
          <w:szCs w:val="22"/>
          <w:lang w:val="sl-SI"/>
        </w:rPr>
        <w:t xml:space="preserve"> do ustavljanja</w:t>
      </w:r>
      <w:r w:rsidR="001E795E" w:rsidRPr="00617A3A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2B0CF2EE" w14:textId="77777777" w:rsidR="004C6EE1" w:rsidRPr="00617A3A" w:rsidRDefault="004C6EE1" w:rsidP="004C6EE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95F4F73" w14:textId="18DC2BEC" w:rsidR="008E4A50" w:rsidRPr="00617A3A" w:rsidRDefault="00BA54EB" w:rsidP="008E4A50">
      <w:pPr>
        <w:rPr>
          <w:rFonts w:ascii="Arial" w:hAnsi="Arial" w:cs="Arial"/>
          <w:sz w:val="22"/>
          <w:szCs w:val="22"/>
          <w:lang w:val="sl-SI" w:eastAsia="en-GB"/>
        </w:rPr>
      </w:pPr>
      <w:r w:rsidRPr="00617A3A">
        <w:rPr>
          <w:rFonts w:ascii="Arial" w:hAnsi="Arial" w:cs="Arial"/>
          <w:sz w:val="22"/>
          <w:szCs w:val="22"/>
          <w:lang w:val="sl-SI"/>
        </w:rPr>
        <w:t xml:space="preserve">Vsi pogonski sklopi za </w:t>
      </w:r>
      <w:proofErr w:type="spellStart"/>
      <w:r w:rsidR="008E4A50" w:rsidRPr="00617A3A">
        <w:rPr>
          <w:rFonts w:ascii="Arial" w:hAnsi="Arial" w:cs="Arial"/>
          <w:sz w:val="22"/>
          <w:szCs w:val="22"/>
          <w:lang w:val="sl-SI"/>
        </w:rPr>
        <w:t>Tourne</w:t>
      </w:r>
      <w:r w:rsidRPr="00617A3A">
        <w:rPr>
          <w:rFonts w:ascii="Arial" w:hAnsi="Arial" w:cs="Arial"/>
          <w:sz w:val="22"/>
          <w:szCs w:val="22"/>
          <w:lang w:val="sl-SI"/>
        </w:rPr>
        <w:t>a</w:t>
      </w:r>
      <w:proofErr w:type="spellEnd"/>
      <w:r w:rsidR="008E4A50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8E4A50" w:rsidRPr="00617A3A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="008E4A50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r w:rsidRPr="00617A3A">
        <w:rPr>
          <w:rFonts w:ascii="Arial" w:hAnsi="Arial" w:cs="Arial"/>
          <w:sz w:val="22"/>
          <w:szCs w:val="22"/>
          <w:lang w:val="sl-SI"/>
        </w:rPr>
        <w:t>omogočajo tudi izbiro načina ECO za še manjšo porabo goriva</w:t>
      </w:r>
      <w:r w:rsidR="008E4A50" w:rsidRPr="00617A3A">
        <w:rPr>
          <w:rFonts w:ascii="Arial" w:hAnsi="Arial" w:cs="Arial"/>
          <w:sz w:val="22"/>
          <w:szCs w:val="22"/>
          <w:lang w:val="sl-SI"/>
        </w:rPr>
        <w:t xml:space="preserve">. </w:t>
      </w:r>
      <w:r w:rsidRPr="00617A3A">
        <w:rPr>
          <w:rFonts w:ascii="Arial" w:hAnsi="Arial" w:cs="Arial"/>
          <w:sz w:val="22"/>
          <w:szCs w:val="22"/>
          <w:lang w:val="sl-SI"/>
        </w:rPr>
        <w:t>Ta funkcija optimalno prilagodi konfiguracijo vozila in nastavitve, da zagotovi največjo možno učinkovitost porabe goriva</w:t>
      </w:r>
      <w:r w:rsidR="008E4A50" w:rsidRPr="00617A3A">
        <w:rPr>
          <w:rFonts w:ascii="Arial" w:hAnsi="Arial" w:cs="Arial"/>
          <w:sz w:val="22"/>
          <w:szCs w:val="22"/>
          <w:lang w:val="sl-SI"/>
        </w:rPr>
        <w:t>.</w:t>
      </w:r>
    </w:p>
    <w:p w14:paraId="35C5C8F8" w14:textId="77777777" w:rsidR="00D82E2A" w:rsidRPr="00617A3A" w:rsidRDefault="00D82E2A" w:rsidP="00D82E2A">
      <w:pPr>
        <w:rPr>
          <w:rFonts w:ascii="Arial" w:hAnsi="Arial" w:cs="Arial"/>
          <w:b/>
          <w:sz w:val="22"/>
          <w:szCs w:val="22"/>
          <w:lang w:val="sl-SI"/>
        </w:rPr>
      </w:pPr>
    </w:p>
    <w:p w14:paraId="53F77CC2" w14:textId="77777777" w:rsidR="00CA58EA" w:rsidRPr="00DF7B30" w:rsidRDefault="00CA58EA" w:rsidP="00053E21">
      <w:pPr>
        <w:rPr>
          <w:rFonts w:ascii="Arial" w:hAnsi="Arial" w:cs="Arial"/>
          <w:sz w:val="22"/>
          <w:szCs w:val="22"/>
          <w:highlight w:val="cyan"/>
          <w:lang w:val="sl-SI"/>
        </w:rPr>
      </w:pPr>
    </w:p>
    <w:p w14:paraId="01508B79" w14:textId="020345F0" w:rsidR="001D4BB8" w:rsidRPr="00617A3A" w:rsidRDefault="00E9692F" w:rsidP="001D4BB8">
      <w:pPr>
        <w:rPr>
          <w:rFonts w:ascii="Arial" w:hAnsi="Arial" w:cs="Arial"/>
          <w:sz w:val="22"/>
          <w:szCs w:val="22"/>
          <w:lang w:val="sl-SI"/>
        </w:rPr>
      </w:pPr>
      <w:r w:rsidRPr="00617A3A">
        <w:rPr>
          <w:rFonts w:ascii="Arial" w:hAnsi="Arial" w:cs="Arial"/>
          <w:sz w:val="22"/>
          <w:szCs w:val="22"/>
          <w:lang w:val="sl-SI"/>
        </w:rPr>
        <w:t xml:space="preserve">Med tehnologijami za pomoč vozniku, ki so prvič na voljo s </w:t>
      </w:r>
      <w:proofErr w:type="spellStart"/>
      <w:r w:rsidR="006E3E0E" w:rsidRPr="00617A3A">
        <w:rPr>
          <w:rFonts w:ascii="Arial" w:hAnsi="Arial" w:cs="Arial"/>
          <w:sz w:val="22"/>
          <w:szCs w:val="22"/>
          <w:lang w:val="sl-SI"/>
        </w:rPr>
        <w:t>Tourneo</w:t>
      </w:r>
      <w:r w:rsidRPr="00617A3A">
        <w:rPr>
          <w:rFonts w:ascii="Arial" w:hAnsi="Arial" w:cs="Arial"/>
          <w:sz w:val="22"/>
          <w:szCs w:val="22"/>
          <w:lang w:val="sl-SI"/>
        </w:rPr>
        <w:t>m</w:t>
      </w:r>
      <w:proofErr w:type="spellEnd"/>
      <w:r w:rsidR="006E3E0E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6E3E0E" w:rsidRPr="00617A3A">
        <w:rPr>
          <w:rFonts w:ascii="Arial" w:hAnsi="Arial" w:cs="Arial"/>
          <w:sz w:val="22"/>
          <w:szCs w:val="22"/>
          <w:lang w:val="sl-SI"/>
        </w:rPr>
        <w:t>Custom</w:t>
      </w:r>
      <w:r w:rsidR="00584430">
        <w:rPr>
          <w:rFonts w:ascii="Arial" w:hAnsi="Arial" w:cs="Arial"/>
          <w:sz w:val="22"/>
          <w:szCs w:val="22"/>
          <w:lang w:val="sl-SI"/>
        </w:rPr>
        <w:t>om</w:t>
      </w:r>
      <w:proofErr w:type="spellEnd"/>
      <w:r w:rsidRPr="00617A3A">
        <w:rPr>
          <w:rFonts w:ascii="Arial" w:hAnsi="Arial" w:cs="Arial"/>
          <w:sz w:val="22"/>
          <w:szCs w:val="22"/>
          <w:lang w:val="sl-SI"/>
        </w:rPr>
        <w:t>, so</w:t>
      </w:r>
      <w:r w:rsidR="003A5B53" w:rsidRPr="00617A3A">
        <w:rPr>
          <w:rFonts w:ascii="Arial" w:hAnsi="Arial" w:cs="Arial"/>
          <w:sz w:val="22"/>
          <w:szCs w:val="22"/>
          <w:lang w:val="sl-SI"/>
        </w:rPr>
        <w:t>:</w:t>
      </w:r>
    </w:p>
    <w:p w14:paraId="0A0360BA" w14:textId="5D48A80F" w:rsidR="001D4BB8" w:rsidRPr="00617A3A" w:rsidRDefault="00E9692F" w:rsidP="001D4BB8">
      <w:pPr>
        <w:pStyle w:val="Odstavekseznama"/>
        <w:numPr>
          <w:ilvl w:val="0"/>
          <w:numId w:val="16"/>
        </w:numPr>
        <w:rPr>
          <w:rFonts w:ascii="Arial" w:hAnsi="Arial" w:cs="Arial"/>
          <w:sz w:val="22"/>
          <w:szCs w:val="22"/>
          <w:lang w:val="sl-SI"/>
        </w:rPr>
      </w:pPr>
      <w:r w:rsidRPr="00617A3A">
        <w:rPr>
          <w:rFonts w:ascii="Arial" w:hAnsi="Arial" w:cs="Arial"/>
          <w:sz w:val="22"/>
          <w:szCs w:val="22"/>
          <w:lang w:val="sl-SI"/>
        </w:rPr>
        <w:t>nadzor mrtvih kotov s sistemom za vleko prikolice, ki z razširitvijo območja mrtvih kotov ‘pokriva’ vozilo in prikolico z dolžino do 10 metrov;</w:t>
      </w:r>
      <w:r w:rsidR="001D4BB8" w:rsidRPr="00617A3A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EA262CA" w14:textId="2FA4F000" w:rsidR="001D4BB8" w:rsidRPr="00617A3A" w:rsidRDefault="00CE4F7F" w:rsidP="001D4BB8">
      <w:pPr>
        <w:pStyle w:val="Odstavekseznama"/>
        <w:numPr>
          <w:ilvl w:val="0"/>
          <w:numId w:val="16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aktivni </w:t>
      </w:r>
      <w:proofErr w:type="spellStart"/>
      <w:r w:rsidR="00E9692F" w:rsidRPr="00617A3A">
        <w:rPr>
          <w:rFonts w:ascii="Arial" w:hAnsi="Arial" w:cs="Arial"/>
          <w:sz w:val="22"/>
          <w:szCs w:val="22"/>
          <w:lang w:val="sl-SI"/>
        </w:rPr>
        <w:t>tempomat</w:t>
      </w:r>
      <w:proofErr w:type="spellEnd"/>
      <w:r w:rsidR="00E9692F" w:rsidRPr="00617A3A">
        <w:rPr>
          <w:rFonts w:ascii="Arial" w:hAnsi="Arial" w:cs="Arial"/>
          <w:sz w:val="22"/>
          <w:szCs w:val="22"/>
          <w:lang w:val="sl-SI"/>
        </w:rPr>
        <w:t xml:space="preserve"> z inteligentnim omejevalnikom hitrosti</w:t>
      </w:r>
      <w:r w:rsidR="00B3320B" w:rsidRPr="00617A3A">
        <w:rPr>
          <w:rFonts w:ascii="Arial" w:hAnsi="Arial" w:cs="Arial"/>
          <w:sz w:val="22"/>
          <w:szCs w:val="22"/>
          <w:lang w:val="sl-SI"/>
        </w:rPr>
        <w:t xml:space="preserve">, ki s </w:t>
      </w:r>
      <w:r w:rsidR="00584430">
        <w:rPr>
          <w:rFonts w:ascii="Arial" w:hAnsi="Arial" w:cs="Arial"/>
          <w:sz w:val="22"/>
          <w:szCs w:val="22"/>
          <w:lang w:val="sl-SI"/>
        </w:rPr>
        <w:t xml:space="preserve">sistemom </w:t>
      </w:r>
      <w:r w:rsidR="00B3320B" w:rsidRPr="00617A3A">
        <w:rPr>
          <w:rFonts w:ascii="Arial" w:hAnsi="Arial" w:cs="Arial"/>
          <w:sz w:val="22"/>
          <w:szCs w:val="22"/>
          <w:lang w:val="sl-SI"/>
        </w:rPr>
        <w:t>prepoznavanja prometnih znakov vozniku pomaga, da vozi znotraj veljavne omejitve hitrosti;</w:t>
      </w:r>
    </w:p>
    <w:p w14:paraId="76B4AC98" w14:textId="1F4179A8" w:rsidR="001D4BB8" w:rsidRPr="00617A3A" w:rsidRDefault="00B56674" w:rsidP="001D4BB8">
      <w:pPr>
        <w:pStyle w:val="Odstavekseznama"/>
        <w:numPr>
          <w:ilvl w:val="0"/>
          <w:numId w:val="16"/>
        </w:numPr>
        <w:rPr>
          <w:rFonts w:ascii="Arial" w:hAnsi="Arial" w:cs="Arial"/>
          <w:sz w:val="22"/>
          <w:szCs w:val="22"/>
          <w:lang w:val="sl-SI"/>
        </w:rPr>
      </w:pPr>
      <w:r w:rsidRPr="00617A3A">
        <w:rPr>
          <w:rFonts w:ascii="Arial" w:hAnsi="Arial" w:cs="Arial"/>
          <w:sz w:val="22"/>
          <w:szCs w:val="22"/>
          <w:lang w:val="sl-SI"/>
        </w:rPr>
        <w:t xml:space="preserve">pomoč pri ohranjanju voznega pasu </w:t>
      </w:r>
      <w:r w:rsidR="00C8282C" w:rsidRPr="00617A3A">
        <w:rPr>
          <w:rFonts w:ascii="Arial" w:hAnsi="Arial" w:cs="Arial"/>
          <w:sz w:val="22"/>
          <w:szCs w:val="22"/>
          <w:lang w:val="sl-SI"/>
        </w:rPr>
        <w:t xml:space="preserve">spremlja oznake na cesti pred vozilom in aktivno pomaga vozniku pri </w:t>
      </w:r>
      <w:r w:rsidR="00584430">
        <w:rPr>
          <w:rFonts w:ascii="Arial" w:hAnsi="Arial" w:cs="Arial"/>
          <w:sz w:val="22"/>
          <w:szCs w:val="22"/>
          <w:lang w:val="sl-SI"/>
        </w:rPr>
        <w:t>ohranjanju</w:t>
      </w:r>
      <w:r w:rsidR="00584430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r w:rsidR="00C8282C" w:rsidRPr="00617A3A">
        <w:rPr>
          <w:rFonts w:ascii="Arial" w:hAnsi="Arial" w:cs="Arial"/>
          <w:sz w:val="22"/>
          <w:szCs w:val="22"/>
          <w:lang w:val="sl-SI"/>
        </w:rPr>
        <w:t xml:space="preserve">vozila </w:t>
      </w:r>
      <w:r w:rsidR="00584430">
        <w:rPr>
          <w:rFonts w:ascii="Arial" w:hAnsi="Arial" w:cs="Arial"/>
          <w:sz w:val="22"/>
          <w:szCs w:val="22"/>
          <w:lang w:val="sl-SI"/>
        </w:rPr>
        <w:t>znotraj voznega pasu</w:t>
      </w:r>
      <w:r w:rsidR="00C8282C" w:rsidRPr="00617A3A">
        <w:rPr>
          <w:rFonts w:ascii="Arial" w:hAnsi="Arial" w:cs="Arial"/>
          <w:sz w:val="22"/>
          <w:szCs w:val="22"/>
          <w:lang w:val="sl-SI"/>
        </w:rPr>
        <w:t>,</w:t>
      </w:r>
    </w:p>
    <w:p w14:paraId="0C4E3736" w14:textId="2DE4E372" w:rsidR="001D4BB8" w:rsidRPr="00617A3A" w:rsidRDefault="00584430" w:rsidP="001D4BB8">
      <w:pPr>
        <w:pStyle w:val="Odstavekseznama"/>
        <w:numPr>
          <w:ilvl w:val="0"/>
          <w:numId w:val="16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aktivna pomoč pri parkiranju</w:t>
      </w:r>
      <w:r w:rsidR="00C8282C" w:rsidRPr="00617A3A">
        <w:rPr>
          <w:rFonts w:ascii="Arial" w:hAnsi="Arial" w:cs="Arial"/>
          <w:sz w:val="22"/>
          <w:szCs w:val="22"/>
          <w:lang w:val="sl-SI"/>
        </w:rPr>
        <w:t xml:space="preserve"> pomaga vozilo usmeriti v bočna in pravokotna parkirna mesta (in iz njih), voznik pa poskrbi le za pospeševanje in zaviranje;</w:t>
      </w:r>
    </w:p>
    <w:p w14:paraId="2FA8CCFD" w14:textId="40F655D8" w:rsidR="001D4BB8" w:rsidRPr="00617A3A" w:rsidRDefault="00584430" w:rsidP="001D4BB8">
      <w:pPr>
        <w:pStyle w:val="Odstavekseznama"/>
        <w:numPr>
          <w:ilvl w:val="0"/>
          <w:numId w:val="16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sistem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r w:rsidR="00C8282C" w:rsidRPr="00617A3A">
        <w:rPr>
          <w:rFonts w:ascii="Arial" w:hAnsi="Arial" w:cs="Arial"/>
          <w:sz w:val="22"/>
          <w:szCs w:val="22"/>
          <w:lang w:val="sl-SI"/>
        </w:rPr>
        <w:t>za preprečevanje trčenja z zaznavanjem pešcev s pomočjo naprej usmerjene kamere in radarja zazna ljudi ali vozila na cesti ter samodejno aktivira zavore, če se voznik ne odziva na opozorila; sistem lahko zdaj zazna pešce tudi ponoči, ko jih osvetlijo žarometi vozila.</w:t>
      </w:r>
    </w:p>
    <w:p w14:paraId="37658A07" w14:textId="4548199C" w:rsidR="005C24F9" w:rsidRPr="00617A3A" w:rsidRDefault="001D4BB8" w:rsidP="005C24F9">
      <w:pPr>
        <w:rPr>
          <w:rFonts w:ascii="Arial" w:hAnsi="Arial" w:cs="Arial"/>
          <w:sz w:val="22"/>
          <w:szCs w:val="22"/>
          <w:lang w:val="sl-SI"/>
        </w:rPr>
      </w:pPr>
      <w:r w:rsidRPr="00617A3A">
        <w:rPr>
          <w:rFonts w:ascii="Arial" w:hAnsi="Arial" w:cs="Arial"/>
          <w:sz w:val="22"/>
          <w:szCs w:val="22"/>
          <w:lang w:val="sl-SI"/>
        </w:rPr>
        <w:br/>
      </w:r>
      <w:proofErr w:type="spellStart"/>
      <w:r w:rsidR="00C8282C" w:rsidRPr="00617A3A">
        <w:rPr>
          <w:rFonts w:ascii="Arial" w:hAnsi="Arial" w:cs="Arial"/>
          <w:sz w:val="22"/>
          <w:szCs w:val="22"/>
          <w:lang w:val="sl-SI"/>
        </w:rPr>
        <w:t>Tourneo</w:t>
      </w:r>
      <w:proofErr w:type="spellEnd"/>
      <w:r w:rsidR="00C8282C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C8282C" w:rsidRPr="00617A3A">
        <w:rPr>
          <w:rFonts w:ascii="Arial" w:hAnsi="Arial" w:cs="Arial"/>
          <w:sz w:val="22"/>
          <w:szCs w:val="22"/>
          <w:lang w:val="sl-SI"/>
        </w:rPr>
        <w:t>Custom</w:t>
      </w:r>
      <w:proofErr w:type="spellEnd"/>
      <w:r w:rsidR="00C8282C" w:rsidRPr="00617A3A">
        <w:rPr>
          <w:rFonts w:ascii="Arial" w:hAnsi="Arial" w:cs="Arial"/>
          <w:sz w:val="22"/>
          <w:szCs w:val="22"/>
          <w:lang w:val="sl-SI"/>
        </w:rPr>
        <w:t xml:space="preserve"> je na voljo v konfiguracijah z osmimi ali devetimi sedeži in ostaja edino vozilo v segmentu, ki nudi šest </w:t>
      </w:r>
      <w:r w:rsidR="00AA1347" w:rsidRPr="00617A3A">
        <w:rPr>
          <w:rFonts w:ascii="Arial" w:hAnsi="Arial" w:cs="Arial"/>
          <w:sz w:val="22"/>
          <w:szCs w:val="22"/>
          <w:lang w:val="sl-SI"/>
        </w:rPr>
        <w:t>individual</w:t>
      </w:r>
      <w:r w:rsidR="00C8282C" w:rsidRPr="00617A3A">
        <w:rPr>
          <w:rFonts w:ascii="Arial" w:hAnsi="Arial" w:cs="Arial"/>
          <w:sz w:val="22"/>
          <w:szCs w:val="22"/>
          <w:lang w:val="sl-SI"/>
        </w:rPr>
        <w:t>nih sedežev z možnostjo ‘konferenčne’ razporeditve dveh zadnjih vrst</w:t>
      </w:r>
      <w:r w:rsidR="00D53C6A" w:rsidRPr="00617A3A">
        <w:rPr>
          <w:rFonts w:ascii="Arial" w:hAnsi="Arial" w:cs="Arial"/>
          <w:sz w:val="22"/>
          <w:szCs w:val="22"/>
          <w:lang w:val="sl-SI"/>
        </w:rPr>
        <w:t xml:space="preserve"> za boljšo komunikacijo med potniki</w:t>
      </w:r>
      <w:r w:rsidR="00AA1347" w:rsidRPr="00617A3A">
        <w:rPr>
          <w:rFonts w:ascii="Arial" w:hAnsi="Arial" w:cs="Arial"/>
          <w:sz w:val="22"/>
          <w:szCs w:val="22"/>
          <w:lang w:val="sl-SI"/>
        </w:rPr>
        <w:t xml:space="preserve">. </w:t>
      </w:r>
      <w:r w:rsidR="00D53C6A" w:rsidRPr="00617A3A">
        <w:rPr>
          <w:rFonts w:ascii="Arial" w:hAnsi="Arial" w:cs="Arial"/>
          <w:sz w:val="22"/>
          <w:szCs w:val="22"/>
          <w:lang w:val="sl-SI"/>
        </w:rPr>
        <w:t xml:space="preserve">Kupci lahko izbirajo med kratko in dolgo medosno razdaljo, daljši model nudi </w:t>
      </w:r>
      <w:r w:rsidR="00866D09">
        <w:rPr>
          <w:rFonts w:ascii="Arial" w:hAnsi="Arial" w:cs="Arial"/>
          <w:sz w:val="22"/>
          <w:szCs w:val="22"/>
          <w:lang w:val="sl-SI"/>
        </w:rPr>
        <w:t>večji prtljažni</w:t>
      </w:r>
      <w:r w:rsidR="00866D09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r w:rsidR="00D53C6A" w:rsidRPr="00617A3A">
        <w:rPr>
          <w:rFonts w:ascii="Arial" w:hAnsi="Arial" w:cs="Arial"/>
          <w:sz w:val="22"/>
          <w:szCs w:val="22"/>
          <w:lang w:val="sl-SI"/>
        </w:rPr>
        <w:t>prostor za tretjo vrsto sedežev</w:t>
      </w:r>
      <w:r w:rsidR="00AA1347" w:rsidRPr="00617A3A">
        <w:rPr>
          <w:rFonts w:ascii="Arial" w:hAnsi="Arial" w:cs="Arial"/>
          <w:sz w:val="22"/>
          <w:szCs w:val="22"/>
          <w:lang w:val="sl-SI"/>
        </w:rPr>
        <w:t>.</w:t>
      </w:r>
    </w:p>
    <w:p w14:paraId="0DCB9C29" w14:textId="77777777" w:rsidR="005C24F9" w:rsidRPr="00617A3A" w:rsidRDefault="005C24F9" w:rsidP="005C24F9">
      <w:pPr>
        <w:rPr>
          <w:rFonts w:ascii="Arial" w:hAnsi="Arial" w:cs="Arial"/>
          <w:sz w:val="22"/>
          <w:szCs w:val="22"/>
          <w:lang w:val="sl-SI"/>
        </w:rPr>
      </w:pPr>
    </w:p>
    <w:p w14:paraId="3D59BCE4" w14:textId="3DE1AF01" w:rsidR="00CE7358" w:rsidRPr="00617A3A" w:rsidRDefault="00D53C6A" w:rsidP="005C24F9">
      <w:pPr>
        <w:rPr>
          <w:rFonts w:ascii="Arial" w:hAnsi="Arial" w:cs="Arial"/>
          <w:sz w:val="22"/>
          <w:szCs w:val="22"/>
          <w:lang w:val="sl-SI"/>
        </w:rPr>
      </w:pPr>
      <w:r w:rsidRPr="00617A3A">
        <w:rPr>
          <w:rFonts w:ascii="Arial" w:hAnsi="Arial" w:cs="Arial"/>
          <w:sz w:val="22"/>
          <w:szCs w:val="22"/>
          <w:lang w:val="sl-SI"/>
        </w:rPr>
        <w:t xml:space="preserve">Med ekskluzivnimi izvedbami </w:t>
      </w:r>
      <w:bookmarkStart w:id="0" w:name="_GoBack"/>
      <w:bookmarkEnd w:id="0"/>
      <w:r w:rsidRPr="008913E6">
        <w:rPr>
          <w:rFonts w:ascii="Arial" w:hAnsi="Arial" w:cs="Arial"/>
          <w:sz w:val="22"/>
          <w:szCs w:val="22"/>
          <w:lang w:val="sl-SI"/>
        </w:rPr>
        <w:t xml:space="preserve">je na voljo prestižna različica </w:t>
      </w:r>
      <w:proofErr w:type="spellStart"/>
      <w:r w:rsidR="00AA1347" w:rsidRPr="008913E6">
        <w:rPr>
          <w:rFonts w:ascii="Arial" w:hAnsi="Arial" w:cs="Arial"/>
          <w:sz w:val="22"/>
          <w:szCs w:val="22"/>
          <w:lang w:val="sl-SI"/>
        </w:rPr>
        <w:t>Titanium</w:t>
      </w:r>
      <w:proofErr w:type="spellEnd"/>
      <w:r w:rsidR="00AA1347" w:rsidRPr="008913E6">
        <w:rPr>
          <w:rFonts w:ascii="Arial" w:hAnsi="Arial" w:cs="Arial"/>
          <w:sz w:val="22"/>
          <w:szCs w:val="22"/>
          <w:lang w:val="sl-SI"/>
        </w:rPr>
        <w:t xml:space="preserve"> X</w:t>
      </w:r>
      <w:r w:rsidR="00D519BB" w:rsidRPr="008913E6">
        <w:rPr>
          <w:rFonts w:ascii="Arial" w:hAnsi="Arial" w:cs="Arial"/>
          <w:sz w:val="22"/>
          <w:szCs w:val="22"/>
          <w:lang w:val="sl-SI"/>
        </w:rPr>
        <w:t>,</w:t>
      </w:r>
      <w:r w:rsidR="00D519BB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ki serijsko vključuje polno usnjeno oblazinjenje, SYNC 3 z glasovnim upravljanjem in navigacijski sistem, vzvratno kamero in </w:t>
      </w:r>
      <w:proofErr w:type="spellStart"/>
      <w:r w:rsidRPr="00617A3A">
        <w:rPr>
          <w:rFonts w:ascii="Arial" w:hAnsi="Arial" w:cs="Arial"/>
          <w:sz w:val="22"/>
          <w:szCs w:val="22"/>
          <w:lang w:val="sl-SI"/>
        </w:rPr>
        <w:t>biksenonske</w:t>
      </w:r>
      <w:proofErr w:type="spellEnd"/>
      <w:r w:rsidRPr="00617A3A">
        <w:rPr>
          <w:rFonts w:ascii="Arial" w:hAnsi="Arial" w:cs="Arial"/>
          <w:sz w:val="22"/>
          <w:szCs w:val="22"/>
          <w:lang w:val="sl-SI"/>
        </w:rPr>
        <w:t xml:space="preserve"> žaromete</w:t>
      </w:r>
      <w:r w:rsidR="00AA1347" w:rsidRPr="00617A3A">
        <w:rPr>
          <w:rFonts w:ascii="Arial" w:hAnsi="Arial" w:cs="Arial"/>
          <w:sz w:val="22"/>
          <w:szCs w:val="22"/>
          <w:lang w:val="sl-SI"/>
        </w:rPr>
        <w:t xml:space="preserve">. 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Kupci, ki želijo izrazito dinamično vozilo s skladnim videzom, lahko izberejo različico </w:t>
      </w:r>
      <w:r w:rsidR="00AA1347" w:rsidRPr="00617A3A">
        <w:rPr>
          <w:rFonts w:ascii="Arial" w:hAnsi="Arial" w:cs="Arial"/>
          <w:sz w:val="22"/>
          <w:szCs w:val="22"/>
          <w:lang w:val="sl-SI"/>
        </w:rPr>
        <w:t>Sport</w:t>
      </w:r>
      <w:r w:rsidRPr="00617A3A">
        <w:rPr>
          <w:rFonts w:ascii="Arial" w:hAnsi="Arial" w:cs="Arial"/>
          <w:sz w:val="22"/>
          <w:szCs w:val="22"/>
          <w:lang w:val="sl-SI"/>
        </w:rPr>
        <w:t>: ta</w:t>
      </w:r>
      <w:r w:rsidR="00AA1347" w:rsidRPr="00617A3A">
        <w:rPr>
          <w:rFonts w:ascii="Arial" w:hAnsi="Arial" w:cs="Arial"/>
          <w:sz w:val="22"/>
          <w:szCs w:val="22"/>
          <w:lang w:val="sl-SI"/>
        </w:rPr>
        <w:t xml:space="preserve"> 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združuje motor s </w:t>
      </w:r>
      <w:r w:rsidR="00F934F4" w:rsidRPr="00617A3A">
        <w:rPr>
          <w:rFonts w:ascii="Arial" w:hAnsi="Arial" w:cs="Arial"/>
          <w:sz w:val="22"/>
          <w:szCs w:val="22"/>
          <w:lang w:val="sl-SI"/>
        </w:rPr>
        <w:t xml:space="preserve">185 </w:t>
      </w:r>
      <w:r w:rsidRPr="00617A3A">
        <w:rPr>
          <w:rFonts w:ascii="Arial" w:hAnsi="Arial" w:cs="Arial"/>
          <w:sz w:val="22"/>
          <w:szCs w:val="22"/>
          <w:lang w:val="sl-SI"/>
        </w:rPr>
        <w:t xml:space="preserve">KM, celoten komplet dodatkov za zunanjost vključno z dvojno črto na pokrovu motornega prostora in unikatnimi 17-palčnimi platišči iz </w:t>
      </w:r>
      <w:r w:rsidR="00866D09">
        <w:rPr>
          <w:rFonts w:ascii="Arial" w:hAnsi="Arial" w:cs="Arial"/>
          <w:sz w:val="22"/>
          <w:szCs w:val="22"/>
          <w:lang w:val="sl-SI"/>
        </w:rPr>
        <w:t xml:space="preserve">lahke </w:t>
      </w:r>
      <w:r w:rsidRPr="00617A3A">
        <w:rPr>
          <w:rFonts w:ascii="Arial" w:hAnsi="Arial" w:cs="Arial"/>
          <w:sz w:val="22"/>
          <w:szCs w:val="22"/>
          <w:lang w:val="sl-SI"/>
        </w:rPr>
        <w:t>zlitine ter delno usnjeno oblazinjenje notranjosti</w:t>
      </w:r>
      <w:r w:rsidR="00AA1347" w:rsidRPr="00617A3A">
        <w:rPr>
          <w:rFonts w:ascii="Arial" w:hAnsi="Arial" w:cs="Arial"/>
          <w:sz w:val="22"/>
          <w:szCs w:val="22"/>
          <w:lang w:val="sl-SI"/>
        </w:rPr>
        <w:t>.</w:t>
      </w:r>
    </w:p>
    <w:p w14:paraId="5FB1F0D0" w14:textId="77777777" w:rsidR="00CE2CFA" w:rsidRPr="00617A3A" w:rsidRDefault="00CE2CFA" w:rsidP="00CE2CFA">
      <w:pPr>
        <w:pStyle w:val="Telobesedila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1DFB5708" w14:textId="77777777" w:rsidR="009115C5" w:rsidRPr="00617A3A" w:rsidRDefault="009115C5" w:rsidP="00E83CFE">
      <w:pPr>
        <w:rPr>
          <w:rFonts w:ascii="Arial" w:hAnsi="Arial" w:cs="Arial"/>
          <w:sz w:val="22"/>
          <w:szCs w:val="22"/>
          <w:lang w:val="sl-SI"/>
        </w:rPr>
      </w:pPr>
    </w:p>
    <w:p w14:paraId="4E4690F7" w14:textId="77777777" w:rsidR="009115C5" w:rsidRPr="00617A3A" w:rsidRDefault="009115C5" w:rsidP="009115C5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617A3A">
        <w:rPr>
          <w:rFonts w:ascii="Arial" w:hAnsi="Arial" w:cs="Arial"/>
          <w:sz w:val="22"/>
          <w:szCs w:val="22"/>
          <w:lang w:val="sl-SI"/>
        </w:rPr>
        <w:t># # #</w:t>
      </w:r>
    </w:p>
    <w:p w14:paraId="0AEAEC58" w14:textId="71799B05" w:rsidR="004054BA" w:rsidRPr="00617A3A" w:rsidRDefault="004054BA" w:rsidP="00882982">
      <w:pPr>
        <w:autoSpaceDE w:val="0"/>
        <w:autoSpaceDN w:val="0"/>
        <w:rPr>
          <w:rFonts w:ascii="Arial" w:hAnsi="Arial" w:cs="Arial"/>
          <w:szCs w:val="20"/>
          <w:lang w:val="sl-SI"/>
        </w:rPr>
      </w:pPr>
    </w:p>
    <w:p w14:paraId="7A0E6AA6" w14:textId="0BD5432B" w:rsidR="004E2C84" w:rsidRPr="00617A3A" w:rsidRDefault="00367546" w:rsidP="00882982">
      <w:pPr>
        <w:autoSpaceDE w:val="0"/>
        <w:autoSpaceDN w:val="0"/>
        <w:rPr>
          <w:rFonts w:ascii="Arial" w:hAnsi="Arial" w:cs="Arial"/>
          <w:szCs w:val="20"/>
          <w:shd w:val="clear" w:color="auto" w:fill="FFFFFF"/>
          <w:lang w:val="sl-SI"/>
        </w:rPr>
      </w:pPr>
      <w:r w:rsidRPr="00617A3A">
        <w:rPr>
          <w:rFonts w:ascii="Arial" w:hAnsi="Arial" w:cs="Arial"/>
          <w:szCs w:val="20"/>
          <w:shd w:val="clear" w:color="auto" w:fill="FFFFFF"/>
          <w:lang w:val="sl-SI"/>
        </w:rPr>
        <w:lastRenderedPageBreak/>
        <w:t>*</w:t>
      </w:r>
      <w:r w:rsidR="001E1E4A" w:rsidRPr="00617A3A">
        <w:rPr>
          <w:rFonts w:ascii="Arial" w:hAnsi="Arial" w:cs="Arial"/>
          <w:lang w:val="sl-SI"/>
        </w:rPr>
        <w:t>Uradno homologirani podatki o porabi goriva in izpustih CO</w:t>
      </w:r>
      <w:r w:rsidR="001E1E4A" w:rsidRPr="00617A3A">
        <w:rPr>
          <w:rFonts w:ascii="Arial" w:hAnsi="Arial" w:cs="Arial"/>
          <w:vertAlign w:val="subscript"/>
          <w:lang w:val="sl-SI"/>
        </w:rPr>
        <w:t>2</w:t>
      </w:r>
      <w:r w:rsidR="001E1E4A" w:rsidRPr="00617A3A">
        <w:rPr>
          <w:rFonts w:ascii="Arial" w:hAnsi="Arial" w:cs="Arial"/>
          <w:lang w:val="sl-SI"/>
        </w:rPr>
        <w:t xml:space="preserve"> bodo objavljeni pred začetkom prodaje</w:t>
      </w:r>
      <w:r w:rsidR="00AD405D" w:rsidRPr="00617A3A">
        <w:rPr>
          <w:rFonts w:ascii="Arial" w:hAnsi="Arial" w:cs="Arial"/>
          <w:lang w:val="sl-SI"/>
        </w:rPr>
        <w:t>.</w:t>
      </w:r>
    </w:p>
    <w:p w14:paraId="32686E32" w14:textId="11DE5EB0" w:rsidR="005304E8" w:rsidRPr="00617A3A" w:rsidRDefault="005304E8" w:rsidP="00882982">
      <w:pPr>
        <w:autoSpaceDE w:val="0"/>
        <w:autoSpaceDN w:val="0"/>
        <w:rPr>
          <w:rFonts w:ascii="Arial" w:hAnsi="Arial" w:cs="Arial"/>
          <w:szCs w:val="20"/>
          <w:shd w:val="clear" w:color="auto" w:fill="FFFFFF"/>
          <w:lang w:val="sl-SI"/>
        </w:rPr>
      </w:pPr>
    </w:p>
    <w:p w14:paraId="65651493" w14:textId="259956E0" w:rsidR="005304E8" w:rsidRPr="00617A3A" w:rsidRDefault="00AD405D" w:rsidP="005304E8">
      <w:pPr>
        <w:tabs>
          <w:tab w:val="left" w:pos="5991"/>
        </w:tabs>
        <w:rPr>
          <w:rFonts w:ascii="Arial" w:hAnsi="Arial" w:cs="Arial"/>
          <w:szCs w:val="20"/>
          <w:shd w:val="clear" w:color="auto" w:fill="FFFFFF"/>
          <w:lang w:val="sl-SI"/>
        </w:rPr>
      </w:pPr>
      <w:r w:rsidRPr="00617A3A">
        <w:rPr>
          <w:rFonts w:ascii="Arial" w:hAnsi="Arial" w:cs="Arial"/>
          <w:szCs w:val="20"/>
          <w:shd w:val="clear" w:color="auto" w:fill="FFFFFF"/>
          <w:lang w:val="sl-SI"/>
        </w:rPr>
        <w:t>Predvidena</w:t>
      </w:r>
      <w:r w:rsidR="005304E8" w:rsidRPr="00617A3A">
        <w:rPr>
          <w:rFonts w:ascii="Arial" w:hAnsi="Arial" w:cs="Arial"/>
          <w:szCs w:val="20"/>
          <w:shd w:val="clear" w:color="auto" w:fill="FFFFFF"/>
          <w:lang w:val="sl-SI"/>
        </w:rPr>
        <w:t xml:space="preserve"> </w:t>
      </w:r>
      <w:r w:rsidRPr="00617A3A">
        <w:rPr>
          <w:rFonts w:ascii="Arial" w:hAnsi="Arial" w:cs="Arial"/>
          <w:szCs w:val="20"/>
          <w:shd w:val="clear" w:color="auto" w:fill="FFFFFF"/>
          <w:lang w:val="sl-SI"/>
        </w:rPr>
        <w:t xml:space="preserve">poraba goriva in izpusti </w:t>
      </w:r>
      <w:r w:rsidR="005304E8" w:rsidRPr="00617A3A">
        <w:rPr>
          <w:rFonts w:ascii="Arial" w:hAnsi="Arial" w:cs="Arial"/>
          <w:szCs w:val="20"/>
          <w:shd w:val="clear" w:color="auto" w:fill="FFFFFF"/>
          <w:lang w:val="sl-SI"/>
        </w:rPr>
        <w:t>CO</w:t>
      </w:r>
      <w:r w:rsidR="005304E8" w:rsidRPr="00617A3A">
        <w:rPr>
          <w:rFonts w:ascii="Arial" w:hAnsi="Arial" w:cs="Arial"/>
          <w:szCs w:val="20"/>
          <w:shd w:val="clear" w:color="auto" w:fill="FFFFFF"/>
          <w:vertAlign w:val="subscript"/>
          <w:lang w:val="sl-SI"/>
        </w:rPr>
        <w:t>2</w:t>
      </w:r>
      <w:r w:rsidR="005304E8" w:rsidRPr="00617A3A">
        <w:rPr>
          <w:rFonts w:ascii="Arial" w:hAnsi="Arial" w:cs="Arial"/>
          <w:szCs w:val="20"/>
          <w:shd w:val="clear" w:color="auto" w:fill="FFFFFF"/>
          <w:lang w:val="sl-SI"/>
        </w:rPr>
        <w:t>:</w:t>
      </w:r>
    </w:p>
    <w:p w14:paraId="71D34934" w14:textId="77777777" w:rsidR="005304E8" w:rsidRPr="00617A3A" w:rsidRDefault="005304E8" w:rsidP="005304E8">
      <w:pPr>
        <w:tabs>
          <w:tab w:val="left" w:pos="5991"/>
        </w:tabs>
        <w:rPr>
          <w:rFonts w:ascii="Arial" w:hAnsi="Arial" w:cs="Arial"/>
          <w:szCs w:val="20"/>
          <w:shd w:val="clear" w:color="auto" w:fill="FFFFFF"/>
          <w:lang w:val="sl-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577"/>
        <w:gridCol w:w="1111"/>
        <w:gridCol w:w="1286"/>
        <w:gridCol w:w="1137"/>
        <w:gridCol w:w="1303"/>
        <w:gridCol w:w="1245"/>
      </w:tblGrid>
      <w:tr w:rsidR="00907FFB" w:rsidRPr="0064613A" w14:paraId="355095D7" w14:textId="77777777" w:rsidTr="00A63E49">
        <w:trPr>
          <w:jc w:val="center"/>
        </w:trPr>
        <w:tc>
          <w:tcPr>
            <w:tcW w:w="1975" w:type="dxa"/>
            <w:shd w:val="clear" w:color="auto" w:fill="auto"/>
          </w:tcPr>
          <w:p w14:paraId="61B29344" w14:textId="1CE566D3" w:rsidR="00907FFB" w:rsidRPr="003828A3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617A3A">
              <w:rPr>
                <w:rFonts w:ascii="Arial" w:hAnsi="Arial" w:cs="Arial"/>
                <w:b/>
                <w:szCs w:val="20"/>
                <w:shd w:val="clear" w:color="auto" w:fill="FFFFFF"/>
                <w:lang w:val="sl-SI"/>
              </w:rPr>
              <w:t>Pogonski sklop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1AC86F86" w14:textId="0DD33BDA" w:rsidR="00907FFB" w:rsidRPr="003828A3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  <w:shd w:val="clear" w:color="auto" w:fill="FFFFFF"/>
              </w:rPr>
              <w:t>Predvideni</w:t>
            </w:r>
            <w:proofErr w:type="spellEnd"/>
            <w:r w:rsidRPr="0064613A">
              <w:rPr>
                <w:rFonts w:ascii="Arial" w:hAnsi="Arial" w:cs="Arial"/>
                <w:b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  <w:shd w:val="clear" w:color="auto" w:fill="FFFFFF"/>
              </w:rPr>
              <w:t>kombinirani</w:t>
            </w:r>
            <w:proofErr w:type="spellEnd"/>
            <w:r>
              <w:rPr>
                <w:rFonts w:ascii="Arial" w:hAnsi="Arial" w:cs="Arial"/>
                <w:b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  <w:shd w:val="clear" w:color="auto" w:fill="FFFFFF"/>
              </w:rPr>
              <w:t>izpusti</w:t>
            </w:r>
            <w:proofErr w:type="spellEnd"/>
            <w:r>
              <w:rPr>
                <w:rFonts w:ascii="Arial" w:hAnsi="Arial" w:cs="Arial"/>
                <w:b/>
                <w:szCs w:val="20"/>
                <w:shd w:val="clear" w:color="auto" w:fill="FFFFFF"/>
              </w:rPr>
              <w:t xml:space="preserve"> </w:t>
            </w:r>
            <w:r w:rsidRPr="003828A3">
              <w:rPr>
                <w:rFonts w:ascii="Arial" w:hAnsi="Arial" w:cs="Arial"/>
                <w:b/>
                <w:szCs w:val="20"/>
                <w:shd w:val="clear" w:color="auto" w:fill="FFFFFF"/>
              </w:rPr>
              <w:t>CO</w:t>
            </w:r>
            <w:r w:rsidRPr="003828A3">
              <w:rPr>
                <w:rFonts w:ascii="Arial" w:hAnsi="Arial" w:cs="Arial"/>
                <w:b/>
                <w:szCs w:val="20"/>
                <w:shd w:val="clear" w:color="auto" w:fill="FFFFFF"/>
                <w:vertAlign w:val="subscript"/>
              </w:rPr>
              <w:t xml:space="preserve">2 </w:t>
            </w:r>
            <w:r w:rsidRPr="003828A3">
              <w:rPr>
                <w:rFonts w:ascii="Arial" w:hAnsi="Arial" w:cs="Arial"/>
                <w:b/>
                <w:szCs w:val="20"/>
                <w:shd w:val="clear" w:color="auto" w:fill="FFFFFF"/>
              </w:rPr>
              <w:t>(g/km)</w:t>
            </w:r>
            <w:r>
              <w:rPr>
                <w:rFonts w:ascii="Arial" w:hAnsi="Arial" w:cs="Arial"/>
                <w:b/>
                <w:szCs w:val="20"/>
                <w:shd w:val="clear" w:color="auto" w:fill="FFFFFF"/>
              </w:rPr>
              <w:t xml:space="preserve"> NEDC CO2MPAS</w:t>
            </w:r>
          </w:p>
        </w:tc>
        <w:tc>
          <w:tcPr>
            <w:tcW w:w="2423" w:type="dxa"/>
            <w:gridSpan w:val="2"/>
            <w:shd w:val="clear" w:color="auto" w:fill="auto"/>
          </w:tcPr>
          <w:p w14:paraId="166B16AA" w14:textId="194E18EC" w:rsidR="00907FFB" w:rsidRPr="003828A3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  <w:shd w:val="clear" w:color="auto" w:fill="FFFFFF"/>
              </w:rPr>
              <w:t>Predvideni</w:t>
            </w:r>
            <w:proofErr w:type="spellEnd"/>
            <w:r w:rsidRPr="0064613A">
              <w:rPr>
                <w:rFonts w:ascii="Arial" w:hAnsi="Arial" w:cs="Arial"/>
                <w:b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  <w:shd w:val="clear" w:color="auto" w:fill="FFFFFF"/>
              </w:rPr>
              <w:t>kombinirani</w:t>
            </w:r>
            <w:proofErr w:type="spellEnd"/>
            <w:r>
              <w:rPr>
                <w:rFonts w:ascii="Arial" w:hAnsi="Arial" w:cs="Arial"/>
                <w:b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  <w:shd w:val="clear" w:color="auto" w:fill="FFFFFF"/>
              </w:rPr>
              <w:t>izpusti</w:t>
            </w:r>
            <w:proofErr w:type="spellEnd"/>
            <w:r>
              <w:rPr>
                <w:rFonts w:ascii="Arial" w:hAnsi="Arial" w:cs="Arial"/>
                <w:b/>
                <w:szCs w:val="20"/>
                <w:shd w:val="clear" w:color="auto" w:fill="FFFFFF"/>
              </w:rPr>
              <w:t xml:space="preserve"> </w:t>
            </w:r>
            <w:r w:rsidRPr="003828A3">
              <w:rPr>
                <w:rFonts w:ascii="Arial" w:hAnsi="Arial" w:cs="Arial"/>
                <w:b/>
                <w:szCs w:val="20"/>
                <w:shd w:val="clear" w:color="auto" w:fill="FFFFFF"/>
              </w:rPr>
              <w:t>CO</w:t>
            </w:r>
            <w:r w:rsidRPr="003828A3">
              <w:rPr>
                <w:rFonts w:ascii="Arial" w:hAnsi="Arial" w:cs="Arial"/>
                <w:b/>
                <w:szCs w:val="20"/>
                <w:shd w:val="clear" w:color="auto" w:fill="FFFFFF"/>
                <w:vertAlign w:val="subscript"/>
              </w:rPr>
              <w:t xml:space="preserve">2 </w:t>
            </w:r>
            <w:r w:rsidRPr="003828A3">
              <w:rPr>
                <w:rFonts w:ascii="Arial" w:hAnsi="Arial" w:cs="Arial"/>
                <w:b/>
                <w:szCs w:val="20"/>
                <w:shd w:val="clear" w:color="auto" w:fill="FFFFFF"/>
              </w:rPr>
              <w:t>(g/km)</w:t>
            </w:r>
            <w:r>
              <w:rPr>
                <w:rFonts w:ascii="Arial" w:hAnsi="Arial" w:cs="Arial"/>
                <w:b/>
                <w:szCs w:val="20"/>
                <w:shd w:val="clear" w:color="auto" w:fill="FFFFFF"/>
              </w:rPr>
              <w:t xml:space="preserve"> WLTP</w:t>
            </w:r>
          </w:p>
        </w:tc>
        <w:tc>
          <w:tcPr>
            <w:tcW w:w="2548" w:type="dxa"/>
            <w:gridSpan w:val="2"/>
          </w:tcPr>
          <w:p w14:paraId="255126F7" w14:textId="397F8E99" w:rsidR="00907FFB" w:rsidRPr="0064613A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617A3A">
              <w:rPr>
                <w:rFonts w:ascii="Arial" w:hAnsi="Arial" w:cs="Arial"/>
                <w:b/>
                <w:szCs w:val="20"/>
                <w:shd w:val="clear" w:color="auto" w:fill="FFFFFF"/>
                <w:lang w:val="sl-SI"/>
              </w:rPr>
              <w:t>Predvidena kombinirana poraba v l/100 km</w:t>
            </w:r>
            <w:r>
              <w:rPr>
                <w:rFonts w:ascii="Arial" w:hAnsi="Arial" w:cs="Arial"/>
                <w:b/>
                <w:szCs w:val="20"/>
                <w:shd w:val="clear" w:color="auto" w:fill="FFFFFF"/>
              </w:rPr>
              <w:t xml:space="preserve"> WLTP</w:t>
            </w:r>
          </w:p>
        </w:tc>
      </w:tr>
      <w:tr w:rsidR="00907FFB" w14:paraId="100E6D44" w14:textId="77777777" w:rsidTr="00A63E49">
        <w:trPr>
          <w:jc w:val="center"/>
        </w:trPr>
        <w:tc>
          <w:tcPr>
            <w:tcW w:w="1975" w:type="dxa"/>
            <w:shd w:val="clear" w:color="auto" w:fill="auto"/>
          </w:tcPr>
          <w:p w14:paraId="6F913736" w14:textId="77777777" w:rsidR="00907FFB" w:rsidRPr="0064613A" w:rsidRDefault="00907FFB" w:rsidP="00A63E49">
            <w:pPr>
              <w:tabs>
                <w:tab w:val="left" w:pos="5991"/>
              </w:tabs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31001837" w14:textId="77777777" w:rsidR="00907FFB" w:rsidRPr="0064613A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Cs w:val="20"/>
                <w:shd w:val="clear" w:color="auto" w:fill="FFFFFF"/>
              </w:rPr>
              <w:t>EcoBlue</w:t>
            </w:r>
            <w:proofErr w:type="spellEnd"/>
          </w:p>
        </w:tc>
        <w:tc>
          <w:tcPr>
            <w:tcW w:w="1111" w:type="dxa"/>
            <w:shd w:val="clear" w:color="auto" w:fill="auto"/>
            <w:vAlign w:val="center"/>
          </w:tcPr>
          <w:p w14:paraId="6BADCAB9" w14:textId="77777777" w:rsidR="00907FFB" w:rsidRPr="0064613A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Cs w:val="20"/>
                <w:shd w:val="clear" w:color="auto" w:fill="FFFFFF"/>
              </w:rPr>
              <w:t>EcoBlue</w:t>
            </w:r>
            <w:proofErr w:type="spellEnd"/>
            <w:r>
              <w:rPr>
                <w:rFonts w:ascii="Arial" w:hAnsi="Arial" w:cs="Arial"/>
                <w:szCs w:val="20"/>
                <w:shd w:val="clear" w:color="auto" w:fill="FFFFFF"/>
              </w:rPr>
              <w:t xml:space="preserve"> Hybrid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54705C2" w14:textId="77777777" w:rsidR="00907FFB" w:rsidRPr="0064613A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Cs w:val="20"/>
                <w:shd w:val="clear" w:color="auto" w:fill="FFFFFF"/>
              </w:rPr>
              <w:t>EcoBlue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</w:tcPr>
          <w:p w14:paraId="10B4A258" w14:textId="77777777" w:rsidR="00907FFB" w:rsidRPr="0064613A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Cs w:val="20"/>
                <w:shd w:val="clear" w:color="auto" w:fill="FFFFFF"/>
              </w:rPr>
              <w:t>EcoBlue</w:t>
            </w:r>
            <w:proofErr w:type="spellEnd"/>
            <w:r>
              <w:rPr>
                <w:rFonts w:ascii="Arial" w:hAnsi="Arial" w:cs="Arial"/>
                <w:szCs w:val="20"/>
                <w:shd w:val="clear" w:color="auto" w:fill="FFFFFF"/>
              </w:rPr>
              <w:t xml:space="preserve"> Hybrid</w:t>
            </w:r>
          </w:p>
        </w:tc>
        <w:tc>
          <w:tcPr>
            <w:tcW w:w="1303" w:type="dxa"/>
            <w:vAlign w:val="center"/>
          </w:tcPr>
          <w:p w14:paraId="7CC4CCA7" w14:textId="77777777" w:rsidR="00907FFB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Cs w:val="20"/>
                <w:shd w:val="clear" w:color="auto" w:fill="FFFFFF"/>
              </w:rPr>
              <w:t>Ecoblue</w:t>
            </w:r>
            <w:proofErr w:type="spellEnd"/>
          </w:p>
        </w:tc>
        <w:tc>
          <w:tcPr>
            <w:tcW w:w="1245" w:type="dxa"/>
          </w:tcPr>
          <w:p w14:paraId="24EC15D6" w14:textId="77777777" w:rsidR="00907FFB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Cs w:val="20"/>
                <w:shd w:val="clear" w:color="auto" w:fill="FFFFFF"/>
              </w:rPr>
              <w:t>EcoBlue</w:t>
            </w:r>
            <w:proofErr w:type="spellEnd"/>
            <w:r>
              <w:rPr>
                <w:rFonts w:ascii="Arial" w:hAnsi="Arial" w:cs="Arial"/>
                <w:szCs w:val="20"/>
                <w:shd w:val="clear" w:color="auto" w:fill="FFFFFF"/>
              </w:rPr>
              <w:t xml:space="preserve"> Hybrid</w:t>
            </w:r>
          </w:p>
        </w:tc>
      </w:tr>
      <w:tr w:rsidR="00907FFB" w14:paraId="5A61EFE4" w14:textId="77777777" w:rsidTr="00A63E49">
        <w:trPr>
          <w:jc w:val="center"/>
        </w:trPr>
        <w:tc>
          <w:tcPr>
            <w:tcW w:w="1975" w:type="dxa"/>
            <w:shd w:val="clear" w:color="auto" w:fill="auto"/>
          </w:tcPr>
          <w:p w14:paraId="6C3D0890" w14:textId="4F8F8BD0" w:rsidR="00907FFB" w:rsidRPr="0064613A" w:rsidRDefault="00DE0CF5" w:rsidP="00A63E49">
            <w:pPr>
              <w:tabs>
                <w:tab w:val="left" w:pos="5991"/>
              </w:tabs>
              <w:rPr>
                <w:rFonts w:ascii="Arial" w:hAnsi="Arial" w:cs="Arial"/>
                <w:szCs w:val="20"/>
                <w:shd w:val="clear" w:color="auto" w:fill="FFFFFF"/>
              </w:rPr>
            </w:pPr>
            <w:r w:rsidRPr="00617A3A">
              <w:rPr>
                <w:rFonts w:ascii="Arial" w:hAnsi="Arial" w:cs="Arial"/>
                <w:szCs w:val="20"/>
                <w:shd w:val="clear" w:color="auto" w:fill="FFFFFF"/>
                <w:lang w:val="sl-SI"/>
              </w:rPr>
              <w:t xml:space="preserve">2,0-litrski s </w:t>
            </w:r>
            <w:r w:rsidR="00857AB5">
              <w:rPr>
                <w:rFonts w:ascii="Arial" w:hAnsi="Arial" w:cs="Arial"/>
                <w:szCs w:val="20"/>
                <w:shd w:val="clear" w:color="auto" w:fill="FFFFFF"/>
                <w:lang w:val="sl-SI"/>
              </w:rPr>
              <w:t>136 kW (</w:t>
            </w:r>
            <w:r w:rsidRPr="00617A3A">
              <w:rPr>
                <w:rFonts w:ascii="Arial" w:hAnsi="Arial" w:cs="Arial"/>
                <w:szCs w:val="20"/>
                <w:shd w:val="clear" w:color="auto" w:fill="FFFFFF"/>
                <w:lang w:val="sl-SI"/>
              </w:rPr>
              <w:t>185 KM</w:t>
            </w:r>
            <w:r w:rsidR="00857AB5">
              <w:rPr>
                <w:rFonts w:ascii="Arial" w:hAnsi="Arial" w:cs="Arial"/>
                <w:szCs w:val="20"/>
                <w:shd w:val="clear" w:color="auto" w:fill="FFFFFF"/>
                <w:lang w:val="sl-SI"/>
              </w:rPr>
              <w:t>)</w:t>
            </w:r>
            <w:r>
              <w:rPr>
                <w:rFonts w:ascii="Arial" w:hAnsi="Arial" w:cs="Arial"/>
                <w:szCs w:val="20"/>
                <w:shd w:val="clear" w:color="auto" w:fill="FFFFFF"/>
                <w:lang w:val="sl-SI"/>
              </w:rPr>
              <w:t xml:space="preserve"> ročni menjalnik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C7E6DC0" w14:textId="1C2A6677" w:rsidR="00907FFB" w:rsidRPr="0064613A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15</w:t>
            </w:r>
            <w:r w:rsidR="00D61AAB">
              <w:rPr>
                <w:rFonts w:ascii="Arial" w:hAnsi="Arial" w:cs="Arial"/>
                <w:szCs w:val="20"/>
                <w:shd w:val="clear" w:color="auto" w:fill="FFFFFF"/>
              </w:rPr>
              <w:t>8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-1</w:t>
            </w:r>
            <w:r w:rsidR="00D61AAB">
              <w:rPr>
                <w:rFonts w:ascii="Arial" w:hAnsi="Arial" w:cs="Arial"/>
                <w:szCs w:val="20"/>
                <w:shd w:val="clear" w:color="auto" w:fill="FFFFFF"/>
              </w:rPr>
              <w:t>84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9455F41" w14:textId="21A9B308" w:rsidR="00907FFB" w:rsidRPr="0064613A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1</w:t>
            </w:r>
            <w:r w:rsidR="00A60DB9">
              <w:rPr>
                <w:rFonts w:ascii="Arial" w:hAnsi="Arial" w:cs="Arial"/>
                <w:szCs w:val="20"/>
                <w:shd w:val="clear" w:color="auto" w:fill="FFFFFF"/>
              </w:rPr>
              <w:t>42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-147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56407DF" w14:textId="0645FE8B" w:rsidR="00907FFB" w:rsidRPr="0064613A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18</w:t>
            </w:r>
            <w:r w:rsidR="001B3330">
              <w:rPr>
                <w:rFonts w:ascii="Arial" w:hAnsi="Arial" w:cs="Arial"/>
                <w:szCs w:val="20"/>
                <w:shd w:val="clear" w:color="auto" w:fill="FFFFFF"/>
              </w:rPr>
              <w:t>7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-232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98EC5E3" w14:textId="4642DCA8" w:rsidR="00907FFB" w:rsidRPr="0064613A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18</w:t>
            </w:r>
            <w:r w:rsidR="00A60DB9">
              <w:rPr>
                <w:rFonts w:ascii="Arial" w:hAnsi="Arial" w:cs="Arial"/>
                <w:szCs w:val="20"/>
                <w:shd w:val="clear" w:color="auto" w:fill="FFFFFF"/>
              </w:rPr>
              <w:t>4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-227</w:t>
            </w:r>
          </w:p>
        </w:tc>
        <w:tc>
          <w:tcPr>
            <w:tcW w:w="1303" w:type="dxa"/>
            <w:vAlign w:val="center"/>
          </w:tcPr>
          <w:p w14:paraId="354A6112" w14:textId="0E1801C9" w:rsidR="00907FFB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7.</w:t>
            </w:r>
            <w:r w:rsidR="001B3330">
              <w:rPr>
                <w:rFonts w:ascii="Arial" w:hAnsi="Arial" w:cs="Arial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-8.9</w:t>
            </w:r>
          </w:p>
        </w:tc>
        <w:tc>
          <w:tcPr>
            <w:tcW w:w="1245" w:type="dxa"/>
            <w:vAlign w:val="center"/>
          </w:tcPr>
          <w:p w14:paraId="017AAD95" w14:textId="77777777" w:rsidR="00907FFB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7.0-8.7</w:t>
            </w:r>
          </w:p>
        </w:tc>
      </w:tr>
      <w:tr w:rsidR="00907FFB" w14:paraId="70DCD2E2" w14:textId="77777777" w:rsidTr="00A63E49">
        <w:trPr>
          <w:jc w:val="center"/>
        </w:trPr>
        <w:tc>
          <w:tcPr>
            <w:tcW w:w="1975" w:type="dxa"/>
            <w:shd w:val="clear" w:color="auto" w:fill="auto"/>
          </w:tcPr>
          <w:p w14:paraId="0A41C2BC" w14:textId="71FC7101" w:rsidR="00907FFB" w:rsidRPr="0064613A" w:rsidRDefault="00DE0CF5" w:rsidP="00A63E49">
            <w:pPr>
              <w:tabs>
                <w:tab w:val="left" w:pos="5991"/>
              </w:tabs>
              <w:rPr>
                <w:rFonts w:ascii="Arial" w:hAnsi="Arial" w:cs="Arial"/>
                <w:szCs w:val="20"/>
                <w:shd w:val="clear" w:color="auto" w:fill="FFFFFF"/>
              </w:rPr>
            </w:pPr>
            <w:r w:rsidRPr="00617A3A">
              <w:rPr>
                <w:rFonts w:ascii="Arial" w:hAnsi="Arial" w:cs="Arial"/>
                <w:szCs w:val="20"/>
                <w:shd w:val="clear" w:color="auto" w:fill="FFFFFF"/>
                <w:lang w:val="sl-SI"/>
              </w:rPr>
              <w:t xml:space="preserve">2,0-litrski s </w:t>
            </w:r>
            <w:r w:rsidR="00857AB5">
              <w:rPr>
                <w:rFonts w:ascii="Arial" w:hAnsi="Arial" w:cs="Arial"/>
                <w:szCs w:val="20"/>
                <w:shd w:val="clear" w:color="auto" w:fill="FFFFFF"/>
                <w:lang w:val="sl-SI"/>
              </w:rPr>
              <w:t>96 kW (</w:t>
            </w:r>
            <w:r w:rsidRPr="00617A3A">
              <w:rPr>
                <w:rFonts w:ascii="Arial" w:hAnsi="Arial" w:cs="Arial"/>
                <w:szCs w:val="20"/>
                <w:shd w:val="clear" w:color="auto" w:fill="FFFFFF"/>
                <w:lang w:val="sl-SI"/>
              </w:rPr>
              <w:t>130 KM</w:t>
            </w:r>
            <w:r w:rsidR="00857AB5">
              <w:rPr>
                <w:rFonts w:ascii="Arial" w:hAnsi="Arial" w:cs="Arial"/>
                <w:szCs w:val="20"/>
                <w:shd w:val="clear" w:color="auto" w:fill="FFFFFF"/>
                <w:lang w:val="sl-SI"/>
              </w:rPr>
              <w:t>)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shd w:val="clear" w:color="auto" w:fill="FFFFFF"/>
              </w:rPr>
              <w:t>ročni</w:t>
            </w:r>
            <w:proofErr w:type="spellEnd"/>
            <w:r>
              <w:rPr>
                <w:rFonts w:ascii="Arial" w:hAnsi="Arial" w:cs="Arial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shd w:val="clear" w:color="auto" w:fill="FFFFFF"/>
              </w:rPr>
              <w:t>menjalnik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14:paraId="17D86C5C" w14:textId="77777777" w:rsidR="00907FFB" w:rsidRPr="0064613A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158-164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4C1B287" w14:textId="77777777" w:rsidR="00907FFB" w:rsidRPr="0064613A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137-145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5EACC37" w14:textId="4A092CF3" w:rsidR="00907FFB" w:rsidRPr="0064613A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18</w:t>
            </w:r>
            <w:r w:rsidR="001B3330">
              <w:rPr>
                <w:rFonts w:ascii="Arial" w:hAnsi="Arial" w:cs="Arial"/>
                <w:szCs w:val="20"/>
                <w:shd w:val="clear" w:color="auto" w:fill="FFFFFF"/>
              </w:rPr>
              <w:t>7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-232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BA95EC1" w14:textId="77777777" w:rsidR="00907FFB" w:rsidRPr="0064613A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183-222</w:t>
            </w:r>
          </w:p>
        </w:tc>
        <w:tc>
          <w:tcPr>
            <w:tcW w:w="1303" w:type="dxa"/>
            <w:vAlign w:val="center"/>
          </w:tcPr>
          <w:p w14:paraId="3BA4E6DC" w14:textId="5D0E3134" w:rsidR="00907FFB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7.</w:t>
            </w:r>
            <w:r w:rsidR="001B3330">
              <w:rPr>
                <w:rFonts w:ascii="Arial" w:hAnsi="Arial" w:cs="Arial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-8.9</w:t>
            </w:r>
          </w:p>
        </w:tc>
        <w:tc>
          <w:tcPr>
            <w:tcW w:w="1245" w:type="dxa"/>
            <w:vAlign w:val="center"/>
          </w:tcPr>
          <w:p w14:paraId="40394A1B" w14:textId="77777777" w:rsidR="00907FFB" w:rsidRDefault="00907FFB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7.0-8.5</w:t>
            </w:r>
          </w:p>
        </w:tc>
      </w:tr>
      <w:tr w:rsidR="00857AB5" w14:paraId="29E2300B" w14:textId="77777777" w:rsidTr="00A63E49">
        <w:trPr>
          <w:jc w:val="center"/>
        </w:trPr>
        <w:tc>
          <w:tcPr>
            <w:tcW w:w="1975" w:type="dxa"/>
            <w:shd w:val="clear" w:color="auto" w:fill="auto"/>
          </w:tcPr>
          <w:p w14:paraId="42AEE7CF" w14:textId="1F00BA30" w:rsidR="00857AB5" w:rsidRPr="0064613A" w:rsidRDefault="00857AB5" w:rsidP="00A63E49">
            <w:pPr>
              <w:tabs>
                <w:tab w:val="left" w:pos="5991"/>
              </w:tabs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 xml:space="preserve">2.0-litrski s 96/ 136 kW (130/185 KM) </w:t>
            </w:r>
            <w:proofErr w:type="spellStart"/>
            <w:r>
              <w:rPr>
                <w:rFonts w:ascii="Arial" w:hAnsi="Arial" w:cs="Arial"/>
                <w:szCs w:val="20"/>
                <w:shd w:val="clear" w:color="auto" w:fill="FFFFFF"/>
              </w:rPr>
              <w:t>samodejni</w:t>
            </w:r>
            <w:proofErr w:type="spellEnd"/>
            <w:r>
              <w:rPr>
                <w:rFonts w:ascii="Arial" w:hAnsi="Arial" w:cs="Arial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shd w:val="clear" w:color="auto" w:fill="FFFFFF"/>
              </w:rPr>
              <w:t>menjalnik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14:paraId="4AFFD042" w14:textId="79F393D5" w:rsidR="00857AB5" w:rsidRPr="0064613A" w:rsidRDefault="00857AB5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16</w:t>
            </w:r>
            <w:r w:rsidR="009A45D8">
              <w:rPr>
                <w:rFonts w:ascii="Arial" w:hAnsi="Arial" w:cs="Arial"/>
                <w:szCs w:val="20"/>
                <w:shd w:val="clear" w:color="auto" w:fill="FFFFFF"/>
              </w:rPr>
              <w:t>5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-</w:t>
            </w:r>
            <w:r w:rsidR="009A45D8">
              <w:rPr>
                <w:rFonts w:ascii="Arial" w:hAnsi="Arial" w:cs="Arial"/>
                <w:szCs w:val="20"/>
                <w:shd w:val="clear" w:color="auto" w:fill="FFFFFF"/>
              </w:rPr>
              <w:t>174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2E54892" w14:textId="107B4EC3" w:rsidR="00857AB5" w:rsidRPr="0064613A" w:rsidRDefault="00857AB5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N/A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11DE5A7" w14:textId="65895665" w:rsidR="00857AB5" w:rsidRPr="0064613A" w:rsidRDefault="00857AB5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20</w:t>
            </w:r>
            <w:r w:rsidR="009A45D8">
              <w:rPr>
                <w:rFonts w:ascii="Arial" w:hAnsi="Arial" w:cs="Arial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-24</w:t>
            </w:r>
            <w:r w:rsidR="009A45D8">
              <w:rPr>
                <w:rFonts w:ascii="Arial" w:hAnsi="Arial" w:cs="Arial"/>
                <w:szCs w:val="20"/>
                <w:shd w:val="clear" w:color="auto" w:fill="FFFFFF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2FFFEA0" w14:textId="60C44C70" w:rsidR="00857AB5" w:rsidRPr="0064613A" w:rsidRDefault="00857AB5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N/A</w:t>
            </w:r>
          </w:p>
        </w:tc>
        <w:tc>
          <w:tcPr>
            <w:tcW w:w="1303" w:type="dxa"/>
            <w:vAlign w:val="center"/>
          </w:tcPr>
          <w:p w14:paraId="21D81A7E" w14:textId="65B5462B" w:rsidR="00857AB5" w:rsidRDefault="00857AB5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7.</w:t>
            </w:r>
            <w:r w:rsidR="00D61AAB">
              <w:rPr>
                <w:rFonts w:ascii="Arial" w:hAnsi="Arial" w:cs="Arial"/>
                <w:szCs w:val="20"/>
                <w:shd w:val="clear" w:color="auto" w:fill="FFFFFF"/>
              </w:rPr>
              <w:t>7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-9.</w:t>
            </w:r>
            <w:r w:rsidR="00D61AAB">
              <w:rPr>
                <w:rFonts w:ascii="Arial" w:hAnsi="Arial" w:cs="Arial"/>
                <w:szCs w:val="20"/>
                <w:shd w:val="clear" w:color="auto" w:fill="FFFFFF"/>
              </w:rPr>
              <w:t>5</w:t>
            </w:r>
          </w:p>
        </w:tc>
        <w:tc>
          <w:tcPr>
            <w:tcW w:w="1245" w:type="dxa"/>
            <w:vAlign w:val="center"/>
          </w:tcPr>
          <w:p w14:paraId="7A7D097E" w14:textId="7651C585" w:rsidR="00857AB5" w:rsidRDefault="00857AB5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N/A</w:t>
            </w:r>
          </w:p>
        </w:tc>
      </w:tr>
      <w:tr w:rsidR="00857AB5" w14:paraId="6DD17245" w14:textId="77777777" w:rsidTr="00A63E49">
        <w:trPr>
          <w:jc w:val="center"/>
        </w:trPr>
        <w:tc>
          <w:tcPr>
            <w:tcW w:w="1975" w:type="dxa"/>
            <w:shd w:val="clear" w:color="auto" w:fill="auto"/>
          </w:tcPr>
          <w:p w14:paraId="44F9C5EF" w14:textId="3A1380B8" w:rsidR="00857AB5" w:rsidRPr="0064613A" w:rsidRDefault="00857AB5" w:rsidP="00A63E49">
            <w:pPr>
              <w:tabs>
                <w:tab w:val="left" w:pos="5991"/>
              </w:tabs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3D2B3705" w14:textId="193DE0FF" w:rsidR="00857AB5" w:rsidRDefault="00857AB5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3DEA8273" w14:textId="75ED5B6B" w:rsidR="00857AB5" w:rsidRDefault="00857AB5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89B4221" w14:textId="2DD90E56" w:rsidR="00857AB5" w:rsidRDefault="00857AB5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744C95A" w14:textId="7B07B375" w:rsidR="00857AB5" w:rsidRDefault="00857AB5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303" w:type="dxa"/>
            <w:vAlign w:val="center"/>
          </w:tcPr>
          <w:p w14:paraId="14ED419D" w14:textId="717C94E0" w:rsidR="00857AB5" w:rsidRDefault="00857AB5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245" w:type="dxa"/>
            <w:vAlign w:val="center"/>
          </w:tcPr>
          <w:p w14:paraId="6CFAD530" w14:textId="53683B80" w:rsidR="00857AB5" w:rsidRDefault="00857AB5" w:rsidP="00A63E49">
            <w:pPr>
              <w:tabs>
                <w:tab w:val="left" w:pos="5991"/>
              </w:tabs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</w:tbl>
    <w:p w14:paraId="5DD20984" w14:textId="5DC3F062" w:rsidR="00907FFB" w:rsidRDefault="00907FFB" w:rsidP="005304E8">
      <w:pPr>
        <w:tabs>
          <w:tab w:val="left" w:pos="5991"/>
        </w:tabs>
        <w:rPr>
          <w:rFonts w:ascii="Arial" w:hAnsi="Arial" w:cs="Arial"/>
          <w:szCs w:val="20"/>
          <w:shd w:val="clear" w:color="auto" w:fill="FFFFFF"/>
          <w:lang w:val="sl-SI"/>
        </w:rPr>
      </w:pPr>
    </w:p>
    <w:p w14:paraId="40E9BADD" w14:textId="77777777" w:rsidR="00907FFB" w:rsidRPr="00617A3A" w:rsidRDefault="00907FFB" w:rsidP="005304E8">
      <w:pPr>
        <w:tabs>
          <w:tab w:val="left" w:pos="5991"/>
        </w:tabs>
        <w:rPr>
          <w:rFonts w:ascii="Arial" w:hAnsi="Arial" w:cs="Arial"/>
          <w:szCs w:val="20"/>
          <w:shd w:val="clear" w:color="auto" w:fill="FFFFFF"/>
          <w:lang w:val="sl-SI"/>
        </w:rPr>
      </w:pPr>
    </w:p>
    <w:p w14:paraId="55E15A75" w14:textId="1DE91CAA" w:rsidR="00E22084" w:rsidRPr="00617A3A" w:rsidRDefault="00AD405D" w:rsidP="00E22084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  <w:lang w:val="sl-SI"/>
        </w:rPr>
      </w:pPr>
      <w:r w:rsidRPr="00617A3A">
        <w:rPr>
          <w:rFonts w:ascii="Arial" w:hAnsi="Arial" w:cs="Arial"/>
          <w:color w:val="000000"/>
          <w:sz w:val="20"/>
          <w:szCs w:val="20"/>
          <w:lang w:val="sl-SI"/>
        </w:rPr>
        <w:t>Navedena poraba goriva, izpusti CO</w:t>
      </w:r>
      <w:r w:rsidRPr="00617A3A">
        <w:rPr>
          <w:rFonts w:ascii="Arial" w:hAnsi="Arial" w:cs="Arial"/>
          <w:color w:val="000000"/>
          <w:sz w:val="20"/>
          <w:szCs w:val="20"/>
          <w:vertAlign w:val="subscript"/>
          <w:lang w:val="sl-SI"/>
        </w:rPr>
        <w:t>2</w:t>
      </w:r>
      <w:r w:rsidRPr="00617A3A">
        <w:rPr>
          <w:rFonts w:ascii="Arial" w:hAnsi="Arial" w:cs="Arial"/>
          <w:color w:val="000000"/>
          <w:sz w:val="20"/>
          <w:szCs w:val="20"/>
          <w:lang w:val="sl-SI"/>
        </w:rPr>
        <w:t xml:space="preserve"> in doseg z električnim pogonom so izmerjeni v skladu s tehničnimi zahtevami in specifikacijami zadnje različice Evropskih uredb (EC) 715/2007 in (EC) 692/2008. Poraba goriva in izpusti CO</w:t>
      </w:r>
      <w:r w:rsidRPr="00617A3A">
        <w:rPr>
          <w:rFonts w:ascii="Arial" w:hAnsi="Arial" w:cs="Arial"/>
          <w:color w:val="000000"/>
          <w:sz w:val="20"/>
          <w:szCs w:val="20"/>
          <w:vertAlign w:val="subscript"/>
          <w:lang w:val="sl-SI"/>
        </w:rPr>
        <w:t>2</w:t>
      </w:r>
      <w:r w:rsidRPr="00617A3A">
        <w:rPr>
          <w:rFonts w:ascii="Arial" w:hAnsi="Arial" w:cs="Arial"/>
          <w:color w:val="000000"/>
          <w:sz w:val="20"/>
          <w:szCs w:val="20"/>
          <w:lang w:val="sl-SI"/>
        </w:rPr>
        <w:t xml:space="preserve"> veljajo za različico vozila in ne za posamezno vozilo. Uporaba standardnih testnih postopkov omogoča primerjavo med različnimi tipi vozil in različnimi proizvajalci. Poleg učinkovitosti na porabo goriva/energije, izpuste CO</w:t>
      </w:r>
      <w:r w:rsidRPr="00617A3A">
        <w:rPr>
          <w:rFonts w:ascii="Arial" w:hAnsi="Arial" w:cs="Arial"/>
          <w:color w:val="000000"/>
          <w:sz w:val="20"/>
          <w:szCs w:val="20"/>
          <w:vertAlign w:val="subscript"/>
          <w:lang w:val="sl-SI"/>
        </w:rPr>
        <w:t>2</w:t>
      </w:r>
      <w:r w:rsidRPr="00617A3A">
        <w:rPr>
          <w:rFonts w:ascii="Arial" w:hAnsi="Arial" w:cs="Arial"/>
          <w:color w:val="000000"/>
          <w:sz w:val="20"/>
          <w:szCs w:val="20"/>
          <w:lang w:val="sl-SI"/>
        </w:rPr>
        <w:t xml:space="preserve"> in doseg z električnim pogonom vplivajo tudi način vožnje in drugi </w:t>
      </w:r>
      <w:proofErr w:type="spellStart"/>
      <w:r w:rsidRPr="00617A3A">
        <w:rPr>
          <w:rFonts w:ascii="Arial" w:hAnsi="Arial" w:cs="Arial"/>
          <w:color w:val="000000"/>
          <w:sz w:val="20"/>
          <w:szCs w:val="20"/>
          <w:lang w:val="sl-SI"/>
        </w:rPr>
        <w:t>netehnični</w:t>
      </w:r>
      <w:proofErr w:type="spellEnd"/>
      <w:r w:rsidRPr="00617A3A">
        <w:rPr>
          <w:rFonts w:ascii="Arial" w:hAnsi="Arial" w:cs="Arial"/>
          <w:color w:val="000000"/>
          <w:sz w:val="20"/>
          <w:szCs w:val="20"/>
          <w:lang w:val="sl-SI"/>
        </w:rPr>
        <w:t xml:space="preserve"> dejavniki. CO</w:t>
      </w:r>
      <w:r w:rsidRPr="00617A3A">
        <w:rPr>
          <w:rFonts w:ascii="Arial" w:hAnsi="Arial" w:cs="Arial"/>
          <w:color w:val="000000"/>
          <w:sz w:val="20"/>
          <w:szCs w:val="20"/>
          <w:vertAlign w:val="subscript"/>
          <w:lang w:val="sl-SI"/>
        </w:rPr>
        <w:t>2</w:t>
      </w:r>
      <w:r w:rsidRPr="00617A3A">
        <w:rPr>
          <w:rFonts w:ascii="Arial" w:hAnsi="Arial" w:cs="Arial"/>
          <w:color w:val="000000"/>
          <w:sz w:val="20"/>
          <w:szCs w:val="20"/>
          <w:lang w:val="sl-SI"/>
        </w:rPr>
        <w:t xml:space="preserve"> je glavni toplogredni plin, ki povzroča globalno ogrevanje</w:t>
      </w:r>
      <w:r w:rsidR="00E22084" w:rsidRPr="00617A3A">
        <w:rPr>
          <w:rFonts w:ascii="Arial" w:hAnsi="Arial" w:cs="Arial"/>
          <w:sz w:val="20"/>
          <w:szCs w:val="20"/>
          <w:lang w:val="sl-SI"/>
        </w:rPr>
        <w:t>.</w:t>
      </w:r>
    </w:p>
    <w:p w14:paraId="41581145" w14:textId="79A7D5AB" w:rsidR="00E22084" w:rsidRPr="00617A3A" w:rsidRDefault="00AD405D" w:rsidP="00E22084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  <w:lang w:val="sl-SI"/>
        </w:rPr>
      </w:pPr>
      <w:r w:rsidRPr="00617A3A">
        <w:rPr>
          <w:rFonts w:ascii="Arial" w:hAnsi="Arial" w:cs="Arial"/>
          <w:sz w:val="20"/>
          <w:szCs w:val="20"/>
          <w:lang w:val="sl-SI"/>
        </w:rPr>
        <w:t>Od 1. septembra 2017 se v skladu z zadnjo različico uredbe (EU) 2017/1151 za določena nova vozila uporablja homologacija s svetovno usklajenim preskusnim postopkom za lahka vozila (</w:t>
      </w:r>
      <w:proofErr w:type="spellStart"/>
      <w:r w:rsidRPr="00617A3A">
        <w:rPr>
          <w:rFonts w:ascii="Arial" w:hAnsi="Arial" w:cs="Arial"/>
          <w:sz w:val="20"/>
          <w:szCs w:val="20"/>
          <w:lang w:val="sl-SI"/>
        </w:rPr>
        <w:t>World</w:t>
      </w:r>
      <w:proofErr w:type="spellEnd"/>
      <w:r w:rsidRPr="00617A3A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617A3A">
        <w:rPr>
          <w:rFonts w:ascii="Arial" w:hAnsi="Arial" w:cs="Arial"/>
          <w:sz w:val="20"/>
          <w:szCs w:val="20"/>
          <w:lang w:val="sl-SI"/>
        </w:rPr>
        <w:t>Harmonised</w:t>
      </w:r>
      <w:proofErr w:type="spellEnd"/>
      <w:r w:rsidRPr="00617A3A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617A3A">
        <w:rPr>
          <w:rFonts w:ascii="Arial" w:hAnsi="Arial" w:cs="Arial"/>
          <w:sz w:val="20"/>
          <w:szCs w:val="20"/>
          <w:lang w:val="sl-SI"/>
        </w:rPr>
        <w:t>Light</w:t>
      </w:r>
      <w:proofErr w:type="spellEnd"/>
      <w:r w:rsidRPr="00617A3A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617A3A">
        <w:rPr>
          <w:rFonts w:ascii="Arial" w:hAnsi="Arial" w:cs="Arial"/>
          <w:sz w:val="20"/>
          <w:szCs w:val="20"/>
          <w:lang w:val="sl-SI"/>
        </w:rPr>
        <w:t>Vehicle</w:t>
      </w:r>
      <w:proofErr w:type="spellEnd"/>
      <w:r w:rsidRPr="00617A3A">
        <w:rPr>
          <w:rFonts w:ascii="Arial" w:hAnsi="Arial" w:cs="Arial"/>
          <w:sz w:val="20"/>
          <w:szCs w:val="20"/>
          <w:lang w:val="sl-SI"/>
        </w:rPr>
        <w:t xml:space="preserve"> Test Procedure – WLTP), ki je nov in bolj realistični preskusni postopek za merjenje porabe goriva in izpustov CO</w:t>
      </w:r>
      <w:r w:rsidRPr="00617A3A">
        <w:rPr>
          <w:rFonts w:ascii="Arial" w:hAnsi="Arial" w:cs="Arial"/>
          <w:sz w:val="20"/>
          <w:szCs w:val="20"/>
          <w:vertAlign w:val="subscript"/>
          <w:lang w:val="sl-SI"/>
        </w:rPr>
        <w:t>2</w:t>
      </w:r>
      <w:r w:rsidRPr="00617A3A">
        <w:rPr>
          <w:rFonts w:ascii="Arial" w:hAnsi="Arial" w:cs="Arial"/>
          <w:sz w:val="20"/>
          <w:szCs w:val="20"/>
          <w:lang w:val="sl-SI"/>
        </w:rPr>
        <w:t xml:space="preserve">. Od 1. septembra 2018 bo WLTP povsem zamenjal novi evropski vozni cikel (New </w:t>
      </w:r>
      <w:proofErr w:type="spellStart"/>
      <w:r w:rsidRPr="00617A3A">
        <w:rPr>
          <w:rFonts w:ascii="Arial" w:hAnsi="Arial" w:cs="Arial"/>
          <w:sz w:val="20"/>
          <w:szCs w:val="20"/>
          <w:lang w:val="sl-SI"/>
        </w:rPr>
        <w:t>European</w:t>
      </w:r>
      <w:proofErr w:type="spellEnd"/>
      <w:r w:rsidRPr="00617A3A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617A3A">
        <w:rPr>
          <w:rFonts w:ascii="Arial" w:hAnsi="Arial" w:cs="Arial"/>
          <w:sz w:val="20"/>
          <w:szCs w:val="20"/>
          <w:lang w:val="sl-SI"/>
        </w:rPr>
        <w:t>Drive</w:t>
      </w:r>
      <w:proofErr w:type="spellEnd"/>
      <w:r w:rsidRPr="00617A3A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617A3A">
        <w:rPr>
          <w:rFonts w:ascii="Arial" w:hAnsi="Arial" w:cs="Arial"/>
          <w:sz w:val="20"/>
          <w:szCs w:val="20"/>
          <w:lang w:val="sl-SI"/>
        </w:rPr>
        <w:t>Cycle</w:t>
      </w:r>
      <w:proofErr w:type="spellEnd"/>
      <w:r w:rsidRPr="00617A3A">
        <w:rPr>
          <w:rFonts w:ascii="Arial" w:hAnsi="Arial" w:cs="Arial"/>
          <w:sz w:val="20"/>
          <w:szCs w:val="20"/>
          <w:lang w:val="sl-SI"/>
        </w:rPr>
        <w:t xml:space="preserve"> – NEDC), trenutni preskusni postopek. V času opuščanja NEDC je vzpostavljena primerjava med podatki o porabi goriva in izpustih CO</w:t>
      </w:r>
      <w:r w:rsidRPr="00617A3A">
        <w:rPr>
          <w:rFonts w:ascii="Arial" w:hAnsi="Arial" w:cs="Arial"/>
          <w:sz w:val="20"/>
          <w:szCs w:val="20"/>
          <w:vertAlign w:val="subscript"/>
          <w:lang w:val="sl-SI"/>
        </w:rPr>
        <w:t>2</w:t>
      </w:r>
      <w:r w:rsidRPr="00617A3A">
        <w:rPr>
          <w:rFonts w:ascii="Arial" w:hAnsi="Arial" w:cs="Arial"/>
          <w:sz w:val="20"/>
          <w:szCs w:val="20"/>
          <w:lang w:val="sl-SI"/>
        </w:rPr>
        <w:t xml:space="preserve"> pri ciklu WLTP in pri ciklu NEDC. Ker je prišlo do spremembe nekaterih elementov preskusov, lahko pride do odstopanj v primerjavi s prejšnjimi podatki o porabi in izpustih, kar pomeni, da bo lahko imel isti model vozila drugačno porabo in izpuste CO</w:t>
      </w:r>
      <w:r w:rsidRPr="00617A3A">
        <w:rPr>
          <w:rFonts w:ascii="Arial" w:hAnsi="Arial" w:cs="Arial"/>
          <w:sz w:val="20"/>
          <w:szCs w:val="20"/>
          <w:vertAlign w:val="subscript"/>
          <w:lang w:val="sl-SI"/>
        </w:rPr>
        <w:t>2</w:t>
      </w:r>
      <w:r w:rsidR="00E22084" w:rsidRPr="00617A3A">
        <w:rPr>
          <w:rFonts w:ascii="Arial" w:hAnsi="Arial" w:cs="Arial"/>
          <w:sz w:val="20"/>
          <w:szCs w:val="20"/>
          <w:lang w:val="sl-SI"/>
        </w:rPr>
        <w:t>.</w:t>
      </w:r>
    </w:p>
    <w:p w14:paraId="6A9B6AF1" w14:textId="77777777" w:rsidR="00525CCB" w:rsidRPr="00617A3A" w:rsidRDefault="00525CCB" w:rsidP="00B00BC8">
      <w:pPr>
        <w:rPr>
          <w:rFonts w:ascii="Arial" w:hAnsi="Arial" w:cs="Arial"/>
          <w:sz w:val="22"/>
          <w:szCs w:val="22"/>
          <w:lang w:val="sl-SI"/>
        </w:rPr>
      </w:pPr>
    </w:p>
    <w:p w14:paraId="67628873" w14:textId="77777777" w:rsidR="00B00BC8" w:rsidRPr="00617A3A" w:rsidRDefault="00B00BC8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617A3A">
        <w:rPr>
          <w:rFonts w:ascii="Arial" w:hAnsi="Arial" w:cs="Arial"/>
          <w:sz w:val="22"/>
          <w:szCs w:val="22"/>
          <w:lang w:val="sl-SI"/>
        </w:rPr>
        <w:t># # #</w:t>
      </w:r>
    </w:p>
    <w:p w14:paraId="4A198901" w14:textId="77777777" w:rsidR="00B00BC8" w:rsidRPr="00617A3A" w:rsidRDefault="00B00BC8" w:rsidP="00B00BC8">
      <w:pPr>
        <w:autoSpaceDE w:val="0"/>
        <w:autoSpaceDN w:val="0"/>
        <w:rPr>
          <w:rFonts w:ascii="Arial" w:hAnsi="Arial" w:cs="Arial"/>
          <w:b/>
          <w:bCs/>
          <w:i/>
          <w:iCs/>
          <w:lang w:val="sl-SI"/>
        </w:rPr>
      </w:pPr>
    </w:p>
    <w:sectPr w:rsidR="00B00BC8" w:rsidRPr="00617A3A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232BB" w14:textId="77777777" w:rsidR="003D12DF" w:rsidRDefault="003D12DF">
      <w:r>
        <w:separator/>
      </w:r>
    </w:p>
  </w:endnote>
  <w:endnote w:type="continuationSeparator" w:id="0">
    <w:p w14:paraId="130E9B2D" w14:textId="77777777" w:rsidR="003D12DF" w:rsidRDefault="003D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DF6C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0722732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CB37" w14:textId="3EA6EA8A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73F84">
      <w:rPr>
        <w:rStyle w:val="tevilkastrani"/>
        <w:noProof/>
      </w:rPr>
      <w:t>4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F0318F" w14:paraId="42EC5730" w14:textId="77777777" w:rsidTr="000A1066">
      <w:tc>
        <w:tcPr>
          <w:tcW w:w="9468" w:type="dxa"/>
        </w:tcPr>
        <w:p w14:paraId="5368B95F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739C5AC8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35FC5E04" w14:textId="4FC9CF69" w:rsidR="004217E8" w:rsidRPr="00F0318F" w:rsidRDefault="004217E8" w:rsidP="00F0318F">
          <w:pPr>
            <w:pStyle w:val="Noga"/>
            <w:jc w:val="center"/>
            <w:rPr>
              <w:lang w:val="de-DE"/>
            </w:rPr>
          </w:pPr>
        </w:p>
      </w:tc>
      <w:tc>
        <w:tcPr>
          <w:tcW w:w="1788" w:type="dxa"/>
        </w:tcPr>
        <w:p w14:paraId="2DAF8E21" w14:textId="77777777" w:rsidR="004217E8" w:rsidRPr="00F0318F" w:rsidRDefault="004217E8">
          <w:pPr>
            <w:pStyle w:val="Noga"/>
            <w:rPr>
              <w:lang w:val="de-DE"/>
            </w:rPr>
          </w:pPr>
        </w:p>
      </w:tc>
    </w:tr>
  </w:tbl>
  <w:p w14:paraId="7FD9A60C" w14:textId="77777777" w:rsidR="004217E8" w:rsidRPr="00F0318F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8373" w14:textId="77777777" w:rsidR="004D127F" w:rsidRDefault="004D127F" w:rsidP="004D127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4A53D" w14:textId="77777777" w:rsidR="003D12DF" w:rsidRDefault="003D12DF">
      <w:r>
        <w:separator/>
      </w:r>
    </w:p>
  </w:footnote>
  <w:footnote w:type="continuationSeparator" w:id="0">
    <w:p w14:paraId="258AF159" w14:textId="77777777" w:rsidR="003D12DF" w:rsidRDefault="003D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4807" w14:textId="5773F542" w:rsidR="005532D6" w:rsidRPr="00315ADB" w:rsidRDefault="008C6D0D" w:rsidP="00315ADB">
    <w:pPr>
      <w:pStyle w:val="Glava"/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32"/>
        <w:sz w:val="48"/>
        <w:szCs w:val="48"/>
      </w:rPr>
      <w:tab/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A3F52"/>
    <w:multiLevelType w:val="hybridMultilevel"/>
    <w:tmpl w:val="FB48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B3181"/>
    <w:multiLevelType w:val="hybridMultilevel"/>
    <w:tmpl w:val="BD8A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7099"/>
    <w:multiLevelType w:val="hybridMultilevel"/>
    <w:tmpl w:val="398E4E96"/>
    <w:lvl w:ilvl="0" w:tplc="1B8E60D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B4246"/>
    <w:multiLevelType w:val="hybridMultilevel"/>
    <w:tmpl w:val="77C8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97C2C"/>
    <w:multiLevelType w:val="hybridMultilevel"/>
    <w:tmpl w:val="EC4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915CF"/>
    <w:multiLevelType w:val="hybridMultilevel"/>
    <w:tmpl w:val="AB5A0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F6D63"/>
    <w:multiLevelType w:val="hybridMultilevel"/>
    <w:tmpl w:val="90DE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"/>
  </w:num>
  <w:num w:numId="5">
    <w:abstractNumId w:val="12"/>
  </w:num>
  <w:num w:numId="6">
    <w:abstractNumId w:val="6"/>
  </w:num>
  <w:num w:numId="7">
    <w:abstractNumId w:val="9"/>
  </w:num>
  <w:num w:numId="8">
    <w:abstractNumId w:val="9"/>
  </w:num>
  <w:num w:numId="9">
    <w:abstractNumId w:val="0"/>
  </w:num>
  <w:num w:numId="10">
    <w:abstractNumId w:val="0"/>
  </w:num>
  <w:num w:numId="11">
    <w:abstractNumId w:val="8"/>
  </w:num>
  <w:num w:numId="12">
    <w:abstractNumId w:val="7"/>
  </w:num>
  <w:num w:numId="13">
    <w:abstractNumId w:val="4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0C"/>
    <w:rsid w:val="00001758"/>
    <w:rsid w:val="000051E9"/>
    <w:rsid w:val="00005B4D"/>
    <w:rsid w:val="000101F4"/>
    <w:rsid w:val="00010F60"/>
    <w:rsid w:val="00014109"/>
    <w:rsid w:val="00022C84"/>
    <w:rsid w:val="00023CF6"/>
    <w:rsid w:val="0003003A"/>
    <w:rsid w:val="0003033A"/>
    <w:rsid w:val="00031575"/>
    <w:rsid w:val="0003364D"/>
    <w:rsid w:val="0003526C"/>
    <w:rsid w:val="000354BC"/>
    <w:rsid w:val="000360B5"/>
    <w:rsid w:val="00036696"/>
    <w:rsid w:val="00043A95"/>
    <w:rsid w:val="00050ABA"/>
    <w:rsid w:val="00051E29"/>
    <w:rsid w:val="00052B3E"/>
    <w:rsid w:val="00053B05"/>
    <w:rsid w:val="00053E21"/>
    <w:rsid w:val="000550A2"/>
    <w:rsid w:val="000563B3"/>
    <w:rsid w:val="000600EE"/>
    <w:rsid w:val="0006148A"/>
    <w:rsid w:val="00062C82"/>
    <w:rsid w:val="00063CA1"/>
    <w:rsid w:val="000645BD"/>
    <w:rsid w:val="00064712"/>
    <w:rsid w:val="0006488D"/>
    <w:rsid w:val="00064EF2"/>
    <w:rsid w:val="00065145"/>
    <w:rsid w:val="000701D8"/>
    <w:rsid w:val="00073627"/>
    <w:rsid w:val="00074D61"/>
    <w:rsid w:val="0007747C"/>
    <w:rsid w:val="00077C72"/>
    <w:rsid w:val="0008007A"/>
    <w:rsid w:val="000833EF"/>
    <w:rsid w:val="00084F44"/>
    <w:rsid w:val="000850BE"/>
    <w:rsid w:val="00087CFD"/>
    <w:rsid w:val="00092664"/>
    <w:rsid w:val="00097C38"/>
    <w:rsid w:val="000A0009"/>
    <w:rsid w:val="000A007E"/>
    <w:rsid w:val="000A04CE"/>
    <w:rsid w:val="000A1066"/>
    <w:rsid w:val="000A12EF"/>
    <w:rsid w:val="000A2FFF"/>
    <w:rsid w:val="000B19DD"/>
    <w:rsid w:val="000B1DF6"/>
    <w:rsid w:val="000B20AF"/>
    <w:rsid w:val="000B5135"/>
    <w:rsid w:val="000B61DF"/>
    <w:rsid w:val="000B68CF"/>
    <w:rsid w:val="000C0AC9"/>
    <w:rsid w:val="000C239A"/>
    <w:rsid w:val="000C2461"/>
    <w:rsid w:val="000C358C"/>
    <w:rsid w:val="000C38AF"/>
    <w:rsid w:val="000C55E2"/>
    <w:rsid w:val="000C63F0"/>
    <w:rsid w:val="000C6C2B"/>
    <w:rsid w:val="000C7A58"/>
    <w:rsid w:val="000D5049"/>
    <w:rsid w:val="000D78F3"/>
    <w:rsid w:val="000D7B31"/>
    <w:rsid w:val="000E0018"/>
    <w:rsid w:val="000E2171"/>
    <w:rsid w:val="000E27E2"/>
    <w:rsid w:val="000E3670"/>
    <w:rsid w:val="000E3831"/>
    <w:rsid w:val="000E649C"/>
    <w:rsid w:val="000F1203"/>
    <w:rsid w:val="000F2298"/>
    <w:rsid w:val="000F2D2D"/>
    <w:rsid w:val="000F3232"/>
    <w:rsid w:val="000F3D71"/>
    <w:rsid w:val="000F3DAF"/>
    <w:rsid w:val="000F6F44"/>
    <w:rsid w:val="000F7964"/>
    <w:rsid w:val="00100143"/>
    <w:rsid w:val="00101713"/>
    <w:rsid w:val="00114532"/>
    <w:rsid w:val="00115A8A"/>
    <w:rsid w:val="00115B88"/>
    <w:rsid w:val="001234FD"/>
    <w:rsid w:val="00123596"/>
    <w:rsid w:val="00123CE0"/>
    <w:rsid w:val="001257CC"/>
    <w:rsid w:val="001261D1"/>
    <w:rsid w:val="00127D6E"/>
    <w:rsid w:val="0013102B"/>
    <w:rsid w:val="00131DAD"/>
    <w:rsid w:val="00131FCB"/>
    <w:rsid w:val="001325B9"/>
    <w:rsid w:val="00134150"/>
    <w:rsid w:val="001351FE"/>
    <w:rsid w:val="001366DC"/>
    <w:rsid w:val="001366E8"/>
    <w:rsid w:val="00136DEA"/>
    <w:rsid w:val="00140056"/>
    <w:rsid w:val="00140AF2"/>
    <w:rsid w:val="00141293"/>
    <w:rsid w:val="00143C03"/>
    <w:rsid w:val="00144AD9"/>
    <w:rsid w:val="00147433"/>
    <w:rsid w:val="00147882"/>
    <w:rsid w:val="00153AE7"/>
    <w:rsid w:val="00155444"/>
    <w:rsid w:val="001555BE"/>
    <w:rsid w:val="00160E88"/>
    <w:rsid w:val="00170D70"/>
    <w:rsid w:val="00174415"/>
    <w:rsid w:val="00183208"/>
    <w:rsid w:val="00184508"/>
    <w:rsid w:val="00184963"/>
    <w:rsid w:val="00190594"/>
    <w:rsid w:val="00191E20"/>
    <w:rsid w:val="001923ED"/>
    <w:rsid w:val="001932E0"/>
    <w:rsid w:val="00197F10"/>
    <w:rsid w:val="001A2415"/>
    <w:rsid w:val="001A2A39"/>
    <w:rsid w:val="001A2CE5"/>
    <w:rsid w:val="001A2D53"/>
    <w:rsid w:val="001A340C"/>
    <w:rsid w:val="001A56AD"/>
    <w:rsid w:val="001A5C5E"/>
    <w:rsid w:val="001B01B7"/>
    <w:rsid w:val="001B1A91"/>
    <w:rsid w:val="001B3330"/>
    <w:rsid w:val="001B62CF"/>
    <w:rsid w:val="001B6874"/>
    <w:rsid w:val="001C16AB"/>
    <w:rsid w:val="001C4203"/>
    <w:rsid w:val="001C453A"/>
    <w:rsid w:val="001C54EA"/>
    <w:rsid w:val="001D4BB8"/>
    <w:rsid w:val="001D5206"/>
    <w:rsid w:val="001D528F"/>
    <w:rsid w:val="001D61B8"/>
    <w:rsid w:val="001D62DA"/>
    <w:rsid w:val="001D7842"/>
    <w:rsid w:val="001E1E4A"/>
    <w:rsid w:val="001E3F23"/>
    <w:rsid w:val="001E4705"/>
    <w:rsid w:val="001E5B51"/>
    <w:rsid w:val="001E613B"/>
    <w:rsid w:val="001E6922"/>
    <w:rsid w:val="001E695B"/>
    <w:rsid w:val="001E6C4E"/>
    <w:rsid w:val="001E6F8D"/>
    <w:rsid w:val="001E72EC"/>
    <w:rsid w:val="001E795E"/>
    <w:rsid w:val="001F1FBC"/>
    <w:rsid w:val="001F333B"/>
    <w:rsid w:val="001F3F33"/>
    <w:rsid w:val="00200D0D"/>
    <w:rsid w:val="0020637D"/>
    <w:rsid w:val="00210CCF"/>
    <w:rsid w:val="002116DC"/>
    <w:rsid w:val="00213D94"/>
    <w:rsid w:val="00213DD2"/>
    <w:rsid w:val="00215362"/>
    <w:rsid w:val="00217CE4"/>
    <w:rsid w:val="002218C3"/>
    <w:rsid w:val="0022223F"/>
    <w:rsid w:val="00223283"/>
    <w:rsid w:val="00223525"/>
    <w:rsid w:val="002259CB"/>
    <w:rsid w:val="002273D0"/>
    <w:rsid w:val="002307BD"/>
    <w:rsid w:val="00231B8B"/>
    <w:rsid w:val="00232317"/>
    <w:rsid w:val="002338DC"/>
    <w:rsid w:val="00235BEC"/>
    <w:rsid w:val="002372F5"/>
    <w:rsid w:val="0024171D"/>
    <w:rsid w:val="00242727"/>
    <w:rsid w:val="0024712C"/>
    <w:rsid w:val="00252CDC"/>
    <w:rsid w:val="002545BB"/>
    <w:rsid w:val="002557B8"/>
    <w:rsid w:val="0025600E"/>
    <w:rsid w:val="00262DF1"/>
    <w:rsid w:val="00267D51"/>
    <w:rsid w:val="002707D8"/>
    <w:rsid w:val="002729B3"/>
    <w:rsid w:val="00275C4E"/>
    <w:rsid w:val="00283A5A"/>
    <w:rsid w:val="00283D89"/>
    <w:rsid w:val="0028435B"/>
    <w:rsid w:val="00285D93"/>
    <w:rsid w:val="00285FF6"/>
    <w:rsid w:val="00286103"/>
    <w:rsid w:val="0028708E"/>
    <w:rsid w:val="002877C5"/>
    <w:rsid w:val="00290DA1"/>
    <w:rsid w:val="00294051"/>
    <w:rsid w:val="00294BB3"/>
    <w:rsid w:val="00296CE1"/>
    <w:rsid w:val="00297412"/>
    <w:rsid w:val="002A1B10"/>
    <w:rsid w:val="002A5218"/>
    <w:rsid w:val="002A66EC"/>
    <w:rsid w:val="002A6CA5"/>
    <w:rsid w:val="002B2F88"/>
    <w:rsid w:val="002B372A"/>
    <w:rsid w:val="002B40C4"/>
    <w:rsid w:val="002B5917"/>
    <w:rsid w:val="002B7598"/>
    <w:rsid w:val="002C0414"/>
    <w:rsid w:val="002C1691"/>
    <w:rsid w:val="002C1C01"/>
    <w:rsid w:val="002C5EC9"/>
    <w:rsid w:val="002C6FE0"/>
    <w:rsid w:val="002C70F2"/>
    <w:rsid w:val="002D07A1"/>
    <w:rsid w:val="002D30F8"/>
    <w:rsid w:val="002D440D"/>
    <w:rsid w:val="002D7077"/>
    <w:rsid w:val="002D7382"/>
    <w:rsid w:val="002D74A8"/>
    <w:rsid w:val="002E06E6"/>
    <w:rsid w:val="002E1AC0"/>
    <w:rsid w:val="002E2BA7"/>
    <w:rsid w:val="002E3B7A"/>
    <w:rsid w:val="002E4DE5"/>
    <w:rsid w:val="002E59B9"/>
    <w:rsid w:val="002E6A2C"/>
    <w:rsid w:val="002E7D6A"/>
    <w:rsid w:val="002F6F9E"/>
    <w:rsid w:val="0030038B"/>
    <w:rsid w:val="00300EF9"/>
    <w:rsid w:val="003019C8"/>
    <w:rsid w:val="00303F56"/>
    <w:rsid w:val="0030403B"/>
    <w:rsid w:val="003071FA"/>
    <w:rsid w:val="00307D38"/>
    <w:rsid w:val="003108E8"/>
    <w:rsid w:val="00311374"/>
    <w:rsid w:val="00313176"/>
    <w:rsid w:val="003149AE"/>
    <w:rsid w:val="0031538A"/>
    <w:rsid w:val="00315ADB"/>
    <w:rsid w:val="00317F04"/>
    <w:rsid w:val="00325D10"/>
    <w:rsid w:val="00327539"/>
    <w:rsid w:val="00330A76"/>
    <w:rsid w:val="00330F6B"/>
    <w:rsid w:val="00331637"/>
    <w:rsid w:val="0033196D"/>
    <w:rsid w:val="00332D0E"/>
    <w:rsid w:val="003343DA"/>
    <w:rsid w:val="00340904"/>
    <w:rsid w:val="0034157D"/>
    <w:rsid w:val="00341703"/>
    <w:rsid w:val="00342744"/>
    <w:rsid w:val="00343269"/>
    <w:rsid w:val="00343B74"/>
    <w:rsid w:val="00344529"/>
    <w:rsid w:val="003455DE"/>
    <w:rsid w:val="003460DC"/>
    <w:rsid w:val="00346CF8"/>
    <w:rsid w:val="00347D73"/>
    <w:rsid w:val="00353395"/>
    <w:rsid w:val="003541DD"/>
    <w:rsid w:val="00355ED3"/>
    <w:rsid w:val="0036099F"/>
    <w:rsid w:val="00366141"/>
    <w:rsid w:val="003664D9"/>
    <w:rsid w:val="00366687"/>
    <w:rsid w:val="00367546"/>
    <w:rsid w:val="00370F0D"/>
    <w:rsid w:val="00371058"/>
    <w:rsid w:val="00377181"/>
    <w:rsid w:val="00377406"/>
    <w:rsid w:val="0038031B"/>
    <w:rsid w:val="003814A4"/>
    <w:rsid w:val="0038158B"/>
    <w:rsid w:val="00384B13"/>
    <w:rsid w:val="003860B8"/>
    <w:rsid w:val="003870DD"/>
    <w:rsid w:val="00390AF2"/>
    <w:rsid w:val="00393756"/>
    <w:rsid w:val="00394072"/>
    <w:rsid w:val="00394956"/>
    <w:rsid w:val="00395200"/>
    <w:rsid w:val="00395793"/>
    <w:rsid w:val="003A132E"/>
    <w:rsid w:val="003A2021"/>
    <w:rsid w:val="003A3075"/>
    <w:rsid w:val="003A3733"/>
    <w:rsid w:val="003A4888"/>
    <w:rsid w:val="003A5B53"/>
    <w:rsid w:val="003B1471"/>
    <w:rsid w:val="003B3C61"/>
    <w:rsid w:val="003B5885"/>
    <w:rsid w:val="003B6AF2"/>
    <w:rsid w:val="003C0F90"/>
    <w:rsid w:val="003C2E29"/>
    <w:rsid w:val="003C336B"/>
    <w:rsid w:val="003C7F26"/>
    <w:rsid w:val="003D1266"/>
    <w:rsid w:val="003D12DF"/>
    <w:rsid w:val="003D1758"/>
    <w:rsid w:val="003E1D2D"/>
    <w:rsid w:val="003E22C9"/>
    <w:rsid w:val="003E33E7"/>
    <w:rsid w:val="003E63E7"/>
    <w:rsid w:val="003E745A"/>
    <w:rsid w:val="003F0A56"/>
    <w:rsid w:val="003F4811"/>
    <w:rsid w:val="003F598D"/>
    <w:rsid w:val="00401A9C"/>
    <w:rsid w:val="00401B10"/>
    <w:rsid w:val="00402E9A"/>
    <w:rsid w:val="004054BA"/>
    <w:rsid w:val="0040759F"/>
    <w:rsid w:val="00407612"/>
    <w:rsid w:val="00410B23"/>
    <w:rsid w:val="004129B1"/>
    <w:rsid w:val="00412D3F"/>
    <w:rsid w:val="004133C6"/>
    <w:rsid w:val="00413F55"/>
    <w:rsid w:val="00413F8E"/>
    <w:rsid w:val="004151E2"/>
    <w:rsid w:val="00416EBB"/>
    <w:rsid w:val="0042177A"/>
    <w:rsid w:val="004217E8"/>
    <w:rsid w:val="00421B0E"/>
    <w:rsid w:val="00423E91"/>
    <w:rsid w:val="004243E4"/>
    <w:rsid w:val="00424F01"/>
    <w:rsid w:val="00424FD5"/>
    <w:rsid w:val="004266DE"/>
    <w:rsid w:val="00430428"/>
    <w:rsid w:val="004304C4"/>
    <w:rsid w:val="00430C1F"/>
    <w:rsid w:val="00432AA3"/>
    <w:rsid w:val="00434EC0"/>
    <w:rsid w:val="00435981"/>
    <w:rsid w:val="00435D77"/>
    <w:rsid w:val="00441411"/>
    <w:rsid w:val="00441FF0"/>
    <w:rsid w:val="0044272A"/>
    <w:rsid w:val="00443E2B"/>
    <w:rsid w:val="00444AA6"/>
    <w:rsid w:val="00446298"/>
    <w:rsid w:val="004509DF"/>
    <w:rsid w:val="00451726"/>
    <w:rsid w:val="0045447D"/>
    <w:rsid w:val="00455AA5"/>
    <w:rsid w:val="00455BD3"/>
    <w:rsid w:val="00455C71"/>
    <w:rsid w:val="00455C89"/>
    <w:rsid w:val="0045771D"/>
    <w:rsid w:val="0046047F"/>
    <w:rsid w:val="00460FC5"/>
    <w:rsid w:val="00461BB9"/>
    <w:rsid w:val="00461F1C"/>
    <w:rsid w:val="004706C0"/>
    <w:rsid w:val="00471810"/>
    <w:rsid w:val="00473021"/>
    <w:rsid w:val="004752EA"/>
    <w:rsid w:val="004769B1"/>
    <w:rsid w:val="00477346"/>
    <w:rsid w:val="00480229"/>
    <w:rsid w:val="00482F56"/>
    <w:rsid w:val="00483C34"/>
    <w:rsid w:val="0049057C"/>
    <w:rsid w:val="004914E1"/>
    <w:rsid w:val="0049188E"/>
    <w:rsid w:val="0049247A"/>
    <w:rsid w:val="00494876"/>
    <w:rsid w:val="00495757"/>
    <w:rsid w:val="00495B02"/>
    <w:rsid w:val="004A5282"/>
    <w:rsid w:val="004A5E86"/>
    <w:rsid w:val="004A66A2"/>
    <w:rsid w:val="004A72D3"/>
    <w:rsid w:val="004A7953"/>
    <w:rsid w:val="004B1AC5"/>
    <w:rsid w:val="004B3FC9"/>
    <w:rsid w:val="004B7656"/>
    <w:rsid w:val="004C0469"/>
    <w:rsid w:val="004C13B7"/>
    <w:rsid w:val="004C2119"/>
    <w:rsid w:val="004C276F"/>
    <w:rsid w:val="004C33FF"/>
    <w:rsid w:val="004C417D"/>
    <w:rsid w:val="004C4A2C"/>
    <w:rsid w:val="004C4E2A"/>
    <w:rsid w:val="004C6EE1"/>
    <w:rsid w:val="004D04A4"/>
    <w:rsid w:val="004D0549"/>
    <w:rsid w:val="004D127F"/>
    <w:rsid w:val="004D1390"/>
    <w:rsid w:val="004D248F"/>
    <w:rsid w:val="004D310D"/>
    <w:rsid w:val="004D4008"/>
    <w:rsid w:val="004D71BE"/>
    <w:rsid w:val="004E21AA"/>
    <w:rsid w:val="004E242D"/>
    <w:rsid w:val="004E2C84"/>
    <w:rsid w:val="004E2D7F"/>
    <w:rsid w:val="004E33DD"/>
    <w:rsid w:val="004E3BF4"/>
    <w:rsid w:val="004E3E62"/>
    <w:rsid w:val="004E5114"/>
    <w:rsid w:val="004E6187"/>
    <w:rsid w:val="004E6A44"/>
    <w:rsid w:val="004E777B"/>
    <w:rsid w:val="004F1112"/>
    <w:rsid w:val="004F15EE"/>
    <w:rsid w:val="004F1A2D"/>
    <w:rsid w:val="004F2398"/>
    <w:rsid w:val="004F24F4"/>
    <w:rsid w:val="004F2EF8"/>
    <w:rsid w:val="004F342B"/>
    <w:rsid w:val="004F3E8D"/>
    <w:rsid w:val="004F4E91"/>
    <w:rsid w:val="004F5E8D"/>
    <w:rsid w:val="004F6F5C"/>
    <w:rsid w:val="00502B4A"/>
    <w:rsid w:val="005062CA"/>
    <w:rsid w:val="0051627A"/>
    <w:rsid w:val="00516515"/>
    <w:rsid w:val="0051693F"/>
    <w:rsid w:val="0052043D"/>
    <w:rsid w:val="00521A35"/>
    <w:rsid w:val="00522BE3"/>
    <w:rsid w:val="00522FB3"/>
    <w:rsid w:val="00525CCB"/>
    <w:rsid w:val="005268F9"/>
    <w:rsid w:val="00530499"/>
    <w:rsid w:val="005304E8"/>
    <w:rsid w:val="0053055B"/>
    <w:rsid w:val="00534082"/>
    <w:rsid w:val="00535601"/>
    <w:rsid w:val="00537B90"/>
    <w:rsid w:val="00541167"/>
    <w:rsid w:val="00541212"/>
    <w:rsid w:val="00541528"/>
    <w:rsid w:val="0054314B"/>
    <w:rsid w:val="005448A1"/>
    <w:rsid w:val="00544B4D"/>
    <w:rsid w:val="0054622C"/>
    <w:rsid w:val="00546FF2"/>
    <w:rsid w:val="005532D6"/>
    <w:rsid w:val="00553A1E"/>
    <w:rsid w:val="00560A24"/>
    <w:rsid w:val="00562163"/>
    <w:rsid w:val="00562BE2"/>
    <w:rsid w:val="00563C18"/>
    <w:rsid w:val="00564B7F"/>
    <w:rsid w:val="005654AD"/>
    <w:rsid w:val="0056609B"/>
    <w:rsid w:val="005675B1"/>
    <w:rsid w:val="00570A61"/>
    <w:rsid w:val="00575317"/>
    <w:rsid w:val="0057574A"/>
    <w:rsid w:val="00575875"/>
    <w:rsid w:val="00576808"/>
    <w:rsid w:val="005769E8"/>
    <w:rsid w:val="005774B9"/>
    <w:rsid w:val="005813C0"/>
    <w:rsid w:val="00581806"/>
    <w:rsid w:val="00581EE6"/>
    <w:rsid w:val="00582971"/>
    <w:rsid w:val="00584430"/>
    <w:rsid w:val="00584FAA"/>
    <w:rsid w:val="00587326"/>
    <w:rsid w:val="0059132D"/>
    <w:rsid w:val="00591365"/>
    <w:rsid w:val="005913CF"/>
    <w:rsid w:val="0059156F"/>
    <w:rsid w:val="00592286"/>
    <w:rsid w:val="005923D3"/>
    <w:rsid w:val="00595848"/>
    <w:rsid w:val="005959B3"/>
    <w:rsid w:val="00595F95"/>
    <w:rsid w:val="0059689C"/>
    <w:rsid w:val="0059696F"/>
    <w:rsid w:val="00597098"/>
    <w:rsid w:val="005A301B"/>
    <w:rsid w:val="005A357F"/>
    <w:rsid w:val="005A3E17"/>
    <w:rsid w:val="005B15E9"/>
    <w:rsid w:val="005B2CBB"/>
    <w:rsid w:val="005B4208"/>
    <w:rsid w:val="005B61E6"/>
    <w:rsid w:val="005C0580"/>
    <w:rsid w:val="005C18DF"/>
    <w:rsid w:val="005C24F9"/>
    <w:rsid w:val="005C4081"/>
    <w:rsid w:val="005D1E45"/>
    <w:rsid w:val="005D2409"/>
    <w:rsid w:val="005D3BB0"/>
    <w:rsid w:val="005D5DC7"/>
    <w:rsid w:val="005D6699"/>
    <w:rsid w:val="005E00E0"/>
    <w:rsid w:val="005E6682"/>
    <w:rsid w:val="005E6B4E"/>
    <w:rsid w:val="005E7C82"/>
    <w:rsid w:val="005F09D5"/>
    <w:rsid w:val="005F17F7"/>
    <w:rsid w:val="005F7816"/>
    <w:rsid w:val="0060055D"/>
    <w:rsid w:val="00603F42"/>
    <w:rsid w:val="006057F4"/>
    <w:rsid w:val="00610208"/>
    <w:rsid w:val="006144F6"/>
    <w:rsid w:val="00615CB1"/>
    <w:rsid w:val="00616915"/>
    <w:rsid w:val="00616A1B"/>
    <w:rsid w:val="006177FB"/>
    <w:rsid w:val="00617A3A"/>
    <w:rsid w:val="006202A3"/>
    <w:rsid w:val="00621F5F"/>
    <w:rsid w:val="00624216"/>
    <w:rsid w:val="0062489B"/>
    <w:rsid w:val="006249ED"/>
    <w:rsid w:val="00625471"/>
    <w:rsid w:val="00625D68"/>
    <w:rsid w:val="006311C7"/>
    <w:rsid w:val="00631A15"/>
    <w:rsid w:val="00632612"/>
    <w:rsid w:val="0063295E"/>
    <w:rsid w:val="006336CC"/>
    <w:rsid w:val="00633D51"/>
    <w:rsid w:val="006342CA"/>
    <w:rsid w:val="00635D3A"/>
    <w:rsid w:val="00635F3C"/>
    <w:rsid w:val="0063739F"/>
    <w:rsid w:val="00637B68"/>
    <w:rsid w:val="00637F32"/>
    <w:rsid w:val="006409F5"/>
    <w:rsid w:val="00640B61"/>
    <w:rsid w:val="00640BDE"/>
    <w:rsid w:val="00642994"/>
    <w:rsid w:val="00642DB7"/>
    <w:rsid w:val="006444BA"/>
    <w:rsid w:val="00645CE5"/>
    <w:rsid w:val="00646AD4"/>
    <w:rsid w:val="006500AC"/>
    <w:rsid w:val="00651BF2"/>
    <w:rsid w:val="00654F6F"/>
    <w:rsid w:val="0066045B"/>
    <w:rsid w:val="0066189D"/>
    <w:rsid w:val="00661A4F"/>
    <w:rsid w:val="00661FE0"/>
    <w:rsid w:val="00665A71"/>
    <w:rsid w:val="00667DBF"/>
    <w:rsid w:val="00670EA5"/>
    <w:rsid w:val="0067138E"/>
    <w:rsid w:val="006718FD"/>
    <w:rsid w:val="00672E55"/>
    <w:rsid w:val="006742CF"/>
    <w:rsid w:val="006755C5"/>
    <w:rsid w:val="00677470"/>
    <w:rsid w:val="00683256"/>
    <w:rsid w:val="00683472"/>
    <w:rsid w:val="00684AF8"/>
    <w:rsid w:val="00684DED"/>
    <w:rsid w:val="00685AC9"/>
    <w:rsid w:val="00697034"/>
    <w:rsid w:val="0069743C"/>
    <w:rsid w:val="006A3201"/>
    <w:rsid w:val="006A373C"/>
    <w:rsid w:val="006B1489"/>
    <w:rsid w:val="006B1941"/>
    <w:rsid w:val="006C1D7D"/>
    <w:rsid w:val="006C1EA8"/>
    <w:rsid w:val="006C5DFD"/>
    <w:rsid w:val="006C786F"/>
    <w:rsid w:val="006D0A15"/>
    <w:rsid w:val="006D0A38"/>
    <w:rsid w:val="006D1DE0"/>
    <w:rsid w:val="006D35EB"/>
    <w:rsid w:val="006D500A"/>
    <w:rsid w:val="006D5F7A"/>
    <w:rsid w:val="006E2FD9"/>
    <w:rsid w:val="006E3E0E"/>
    <w:rsid w:val="006E5EC6"/>
    <w:rsid w:val="006E6CBC"/>
    <w:rsid w:val="006F02C7"/>
    <w:rsid w:val="00703251"/>
    <w:rsid w:val="00710C39"/>
    <w:rsid w:val="007169BB"/>
    <w:rsid w:val="007232AE"/>
    <w:rsid w:val="00724F9B"/>
    <w:rsid w:val="00730910"/>
    <w:rsid w:val="00732759"/>
    <w:rsid w:val="00732A67"/>
    <w:rsid w:val="00732AE5"/>
    <w:rsid w:val="007331FC"/>
    <w:rsid w:val="00733450"/>
    <w:rsid w:val="00734348"/>
    <w:rsid w:val="00735686"/>
    <w:rsid w:val="007425A2"/>
    <w:rsid w:val="007426AD"/>
    <w:rsid w:val="00745CDE"/>
    <w:rsid w:val="007501C8"/>
    <w:rsid w:val="007509C4"/>
    <w:rsid w:val="007533BD"/>
    <w:rsid w:val="00754E06"/>
    <w:rsid w:val="00755551"/>
    <w:rsid w:val="0075653C"/>
    <w:rsid w:val="0075756D"/>
    <w:rsid w:val="007576FC"/>
    <w:rsid w:val="007607B3"/>
    <w:rsid w:val="00761212"/>
    <w:rsid w:val="0076134C"/>
    <w:rsid w:val="00761B9D"/>
    <w:rsid w:val="00763602"/>
    <w:rsid w:val="0076400B"/>
    <w:rsid w:val="00765164"/>
    <w:rsid w:val="00765F06"/>
    <w:rsid w:val="00770527"/>
    <w:rsid w:val="00771365"/>
    <w:rsid w:val="00773F84"/>
    <w:rsid w:val="00774251"/>
    <w:rsid w:val="00776839"/>
    <w:rsid w:val="00777C4F"/>
    <w:rsid w:val="00777E55"/>
    <w:rsid w:val="00780D34"/>
    <w:rsid w:val="00780EC3"/>
    <w:rsid w:val="0078382E"/>
    <w:rsid w:val="00783BC2"/>
    <w:rsid w:val="0078420B"/>
    <w:rsid w:val="00790FD3"/>
    <w:rsid w:val="00792AC5"/>
    <w:rsid w:val="00794B05"/>
    <w:rsid w:val="00796DB8"/>
    <w:rsid w:val="007A0506"/>
    <w:rsid w:val="007A27E4"/>
    <w:rsid w:val="007A30F0"/>
    <w:rsid w:val="007A3DA4"/>
    <w:rsid w:val="007A57A1"/>
    <w:rsid w:val="007A7984"/>
    <w:rsid w:val="007B09FF"/>
    <w:rsid w:val="007B15E9"/>
    <w:rsid w:val="007B2BF1"/>
    <w:rsid w:val="007B324D"/>
    <w:rsid w:val="007B35C2"/>
    <w:rsid w:val="007B4B7E"/>
    <w:rsid w:val="007B575E"/>
    <w:rsid w:val="007B789D"/>
    <w:rsid w:val="007B7A80"/>
    <w:rsid w:val="007C16F0"/>
    <w:rsid w:val="007C1922"/>
    <w:rsid w:val="007C2157"/>
    <w:rsid w:val="007C2FBE"/>
    <w:rsid w:val="007C4F12"/>
    <w:rsid w:val="007C4F41"/>
    <w:rsid w:val="007C7BBE"/>
    <w:rsid w:val="007D2708"/>
    <w:rsid w:val="007D5CDD"/>
    <w:rsid w:val="007D5CE2"/>
    <w:rsid w:val="007D5FAF"/>
    <w:rsid w:val="007D62F9"/>
    <w:rsid w:val="007D6376"/>
    <w:rsid w:val="007D6BCD"/>
    <w:rsid w:val="007E1E94"/>
    <w:rsid w:val="007E2C0C"/>
    <w:rsid w:val="007E5A65"/>
    <w:rsid w:val="007E60F1"/>
    <w:rsid w:val="007E67C6"/>
    <w:rsid w:val="007F1732"/>
    <w:rsid w:val="007F59CD"/>
    <w:rsid w:val="007F5B8D"/>
    <w:rsid w:val="007F600D"/>
    <w:rsid w:val="007F6AAC"/>
    <w:rsid w:val="00801187"/>
    <w:rsid w:val="00801B41"/>
    <w:rsid w:val="0080211A"/>
    <w:rsid w:val="0080374A"/>
    <w:rsid w:val="00803B9F"/>
    <w:rsid w:val="00806AB3"/>
    <w:rsid w:val="00811539"/>
    <w:rsid w:val="008115D4"/>
    <w:rsid w:val="0081179E"/>
    <w:rsid w:val="00816FEF"/>
    <w:rsid w:val="008200E4"/>
    <w:rsid w:val="00820FE3"/>
    <w:rsid w:val="00827D76"/>
    <w:rsid w:val="008301BA"/>
    <w:rsid w:val="0083181A"/>
    <w:rsid w:val="00831B36"/>
    <w:rsid w:val="008320C4"/>
    <w:rsid w:val="00837730"/>
    <w:rsid w:val="00841897"/>
    <w:rsid w:val="00842609"/>
    <w:rsid w:val="0084539E"/>
    <w:rsid w:val="008466BF"/>
    <w:rsid w:val="00852335"/>
    <w:rsid w:val="00855E0F"/>
    <w:rsid w:val="00857AB5"/>
    <w:rsid w:val="00857EAF"/>
    <w:rsid w:val="00861419"/>
    <w:rsid w:val="008644AD"/>
    <w:rsid w:val="00866D09"/>
    <w:rsid w:val="00866D58"/>
    <w:rsid w:val="008716DC"/>
    <w:rsid w:val="0087438E"/>
    <w:rsid w:val="00876251"/>
    <w:rsid w:val="008771BE"/>
    <w:rsid w:val="00877837"/>
    <w:rsid w:val="0088023E"/>
    <w:rsid w:val="00880C6D"/>
    <w:rsid w:val="00882982"/>
    <w:rsid w:val="008835E2"/>
    <w:rsid w:val="008848D5"/>
    <w:rsid w:val="008867E6"/>
    <w:rsid w:val="008913E6"/>
    <w:rsid w:val="008921F1"/>
    <w:rsid w:val="008933F3"/>
    <w:rsid w:val="0089409F"/>
    <w:rsid w:val="008949BC"/>
    <w:rsid w:val="00895573"/>
    <w:rsid w:val="008A0F0C"/>
    <w:rsid w:val="008A1DF4"/>
    <w:rsid w:val="008A4C12"/>
    <w:rsid w:val="008A65BA"/>
    <w:rsid w:val="008A7A86"/>
    <w:rsid w:val="008B1B78"/>
    <w:rsid w:val="008B3670"/>
    <w:rsid w:val="008B4255"/>
    <w:rsid w:val="008C0938"/>
    <w:rsid w:val="008C205E"/>
    <w:rsid w:val="008C4FAC"/>
    <w:rsid w:val="008C61E9"/>
    <w:rsid w:val="008C6D0D"/>
    <w:rsid w:val="008D177A"/>
    <w:rsid w:val="008D2091"/>
    <w:rsid w:val="008D26E8"/>
    <w:rsid w:val="008D6D5B"/>
    <w:rsid w:val="008E04A4"/>
    <w:rsid w:val="008E1819"/>
    <w:rsid w:val="008E1D78"/>
    <w:rsid w:val="008E311C"/>
    <w:rsid w:val="008E36D3"/>
    <w:rsid w:val="008E4A50"/>
    <w:rsid w:val="008E4F0F"/>
    <w:rsid w:val="008E6C5D"/>
    <w:rsid w:val="008F359C"/>
    <w:rsid w:val="008F4D34"/>
    <w:rsid w:val="008F506C"/>
    <w:rsid w:val="008F5B28"/>
    <w:rsid w:val="008F6342"/>
    <w:rsid w:val="008F7D98"/>
    <w:rsid w:val="0090041E"/>
    <w:rsid w:val="009007C7"/>
    <w:rsid w:val="009011D3"/>
    <w:rsid w:val="0090404C"/>
    <w:rsid w:val="009053A7"/>
    <w:rsid w:val="00907256"/>
    <w:rsid w:val="00907FFB"/>
    <w:rsid w:val="00911414"/>
    <w:rsid w:val="009115C5"/>
    <w:rsid w:val="00911684"/>
    <w:rsid w:val="00911D1E"/>
    <w:rsid w:val="00912F95"/>
    <w:rsid w:val="00912FB7"/>
    <w:rsid w:val="0091334E"/>
    <w:rsid w:val="00914DBA"/>
    <w:rsid w:val="0092086A"/>
    <w:rsid w:val="00924EC2"/>
    <w:rsid w:val="009251D8"/>
    <w:rsid w:val="0092659B"/>
    <w:rsid w:val="00926D90"/>
    <w:rsid w:val="00927AF1"/>
    <w:rsid w:val="00927B1A"/>
    <w:rsid w:val="00931ADB"/>
    <w:rsid w:val="00934A9C"/>
    <w:rsid w:val="0093536F"/>
    <w:rsid w:val="0094316F"/>
    <w:rsid w:val="00944600"/>
    <w:rsid w:val="00944F4C"/>
    <w:rsid w:val="0094617C"/>
    <w:rsid w:val="00946D93"/>
    <w:rsid w:val="009505BE"/>
    <w:rsid w:val="00950887"/>
    <w:rsid w:val="00950CC4"/>
    <w:rsid w:val="00950E30"/>
    <w:rsid w:val="00952192"/>
    <w:rsid w:val="0095508A"/>
    <w:rsid w:val="00955F32"/>
    <w:rsid w:val="009630F8"/>
    <w:rsid w:val="009643D6"/>
    <w:rsid w:val="00965477"/>
    <w:rsid w:val="009665AF"/>
    <w:rsid w:val="00966A5F"/>
    <w:rsid w:val="00970C2E"/>
    <w:rsid w:val="00971321"/>
    <w:rsid w:val="009718CA"/>
    <w:rsid w:val="00972F75"/>
    <w:rsid w:val="009779A5"/>
    <w:rsid w:val="0098246E"/>
    <w:rsid w:val="0098260F"/>
    <w:rsid w:val="00984784"/>
    <w:rsid w:val="00984A96"/>
    <w:rsid w:val="00984A9D"/>
    <w:rsid w:val="00986FE6"/>
    <w:rsid w:val="00987F34"/>
    <w:rsid w:val="0099052A"/>
    <w:rsid w:val="00990B46"/>
    <w:rsid w:val="00991F63"/>
    <w:rsid w:val="00992DBE"/>
    <w:rsid w:val="00994D9D"/>
    <w:rsid w:val="00994FDC"/>
    <w:rsid w:val="009960AD"/>
    <w:rsid w:val="009A19D3"/>
    <w:rsid w:val="009A41B1"/>
    <w:rsid w:val="009A45D8"/>
    <w:rsid w:val="009A6B5D"/>
    <w:rsid w:val="009A7C0D"/>
    <w:rsid w:val="009B4C50"/>
    <w:rsid w:val="009B5AA3"/>
    <w:rsid w:val="009B64AA"/>
    <w:rsid w:val="009B6514"/>
    <w:rsid w:val="009B7298"/>
    <w:rsid w:val="009C1BFC"/>
    <w:rsid w:val="009C2A64"/>
    <w:rsid w:val="009C2C24"/>
    <w:rsid w:val="009C2C29"/>
    <w:rsid w:val="009C4FA1"/>
    <w:rsid w:val="009C7311"/>
    <w:rsid w:val="009C73CC"/>
    <w:rsid w:val="009D0C95"/>
    <w:rsid w:val="009D10A8"/>
    <w:rsid w:val="009D2BCC"/>
    <w:rsid w:val="009D34A1"/>
    <w:rsid w:val="009D4466"/>
    <w:rsid w:val="009D493E"/>
    <w:rsid w:val="009D637D"/>
    <w:rsid w:val="009E13D7"/>
    <w:rsid w:val="009E2411"/>
    <w:rsid w:val="009E356D"/>
    <w:rsid w:val="009E378A"/>
    <w:rsid w:val="009E3D84"/>
    <w:rsid w:val="009F12AA"/>
    <w:rsid w:val="009F1445"/>
    <w:rsid w:val="009F156F"/>
    <w:rsid w:val="009F293E"/>
    <w:rsid w:val="009F58BE"/>
    <w:rsid w:val="009F5E0E"/>
    <w:rsid w:val="00A00834"/>
    <w:rsid w:val="00A03B32"/>
    <w:rsid w:val="00A0496F"/>
    <w:rsid w:val="00A068FE"/>
    <w:rsid w:val="00A070A6"/>
    <w:rsid w:val="00A07E9E"/>
    <w:rsid w:val="00A1112F"/>
    <w:rsid w:val="00A13E02"/>
    <w:rsid w:val="00A15423"/>
    <w:rsid w:val="00A16B01"/>
    <w:rsid w:val="00A17715"/>
    <w:rsid w:val="00A20E86"/>
    <w:rsid w:val="00A22ABD"/>
    <w:rsid w:val="00A22C19"/>
    <w:rsid w:val="00A22F01"/>
    <w:rsid w:val="00A2593C"/>
    <w:rsid w:val="00A260DB"/>
    <w:rsid w:val="00A264A7"/>
    <w:rsid w:val="00A26751"/>
    <w:rsid w:val="00A26DFE"/>
    <w:rsid w:val="00A2793A"/>
    <w:rsid w:val="00A308DD"/>
    <w:rsid w:val="00A348E3"/>
    <w:rsid w:val="00A35077"/>
    <w:rsid w:val="00A36F90"/>
    <w:rsid w:val="00A37A6F"/>
    <w:rsid w:val="00A46A54"/>
    <w:rsid w:val="00A47A70"/>
    <w:rsid w:val="00A47CED"/>
    <w:rsid w:val="00A50122"/>
    <w:rsid w:val="00A52005"/>
    <w:rsid w:val="00A5273E"/>
    <w:rsid w:val="00A57A25"/>
    <w:rsid w:val="00A57CC3"/>
    <w:rsid w:val="00A60BCB"/>
    <w:rsid w:val="00A60DB9"/>
    <w:rsid w:val="00A64978"/>
    <w:rsid w:val="00A66BB0"/>
    <w:rsid w:val="00A6704C"/>
    <w:rsid w:val="00A67C35"/>
    <w:rsid w:val="00A708A3"/>
    <w:rsid w:val="00A71F7A"/>
    <w:rsid w:val="00A7533D"/>
    <w:rsid w:val="00A7698F"/>
    <w:rsid w:val="00A76BB0"/>
    <w:rsid w:val="00A8095D"/>
    <w:rsid w:val="00A821D9"/>
    <w:rsid w:val="00A826E2"/>
    <w:rsid w:val="00A8332C"/>
    <w:rsid w:val="00A86548"/>
    <w:rsid w:val="00A86BB6"/>
    <w:rsid w:val="00A903FF"/>
    <w:rsid w:val="00A933D8"/>
    <w:rsid w:val="00A941F8"/>
    <w:rsid w:val="00A947DF"/>
    <w:rsid w:val="00AA0865"/>
    <w:rsid w:val="00AA1347"/>
    <w:rsid w:val="00AA1D66"/>
    <w:rsid w:val="00AA238F"/>
    <w:rsid w:val="00AA5E77"/>
    <w:rsid w:val="00AA6DB8"/>
    <w:rsid w:val="00AB3D7B"/>
    <w:rsid w:val="00AB4019"/>
    <w:rsid w:val="00AB4394"/>
    <w:rsid w:val="00AB484C"/>
    <w:rsid w:val="00AB50D6"/>
    <w:rsid w:val="00AB7854"/>
    <w:rsid w:val="00AB7ADE"/>
    <w:rsid w:val="00AC0180"/>
    <w:rsid w:val="00AC0854"/>
    <w:rsid w:val="00AC1CD8"/>
    <w:rsid w:val="00AC22C5"/>
    <w:rsid w:val="00AC3EE1"/>
    <w:rsid w:val="00AC66DC"/>
    <w:rsid w:val="00AC7076"/>
    <w:rsid w:val="00AC7F0E"/>
    <w:rsid w:val="00AD17E0"/>
    <w:rsid w:val="00AD3059"/>
    <w:rsid w:val="00AD405D"/>
    <w:rsid w:val="00AD45C0"/>
    <w:rsid w:val="00AD480B"/>
    <w:rsid w:val="00AD480C"/>
    <w:rsid w:val="00AD6F2D"/>
    <w:rsid w:val="00AE1596"/>
    <w:rsid w:val="00AE1782"/>
    <w:rsid w:val="00AE25D1"/>
    <w:rsid w:val="00AE4208"/>
    <w:rsid w:val="00AE7B47"/>
    <w:rsid w:val="00AF2345"/>
    <w:rsid w:val="00AF5840"/>
    <w:rsid w:val="00AF6A89"/>
    <w:rsid w:val="00B00BC8"/>
    <w:rsid w:val="00B05152"/>
    <w:rsid w:val="00B10B15"/>
    <w:rsid w:val="00B10FD8"/>
    <w:rsid w:val="00B1337E"/>
    <w:rsid w:val="00B144F2"/>
    <w:rsid w:val="00B148E0"/>
    <w:rsid w:val="00B22530"/>
    <w:rsid w:val="00B253DF"/>
    <w:rsid w:val="00B2545A"/>
    <w:rsid w:val="00B25615"/>
    <w:rsid w:val="00B270D2"/>
    <w:rsid w:val="00B27525"/>
    <w:rsid w:val="00B3320B"/>
    <w:rsid w:val="00B33D49"/>
    <w:rsid w:val="00B3591A"/>
    <w:rsid w:val="00B366A4"/>
    <w:rsid w:val="00B40824"/>
    <w:rsid w:val="00B41D24"/>
    <w:rsid w:val="00B42F82"/>
    <w:rsid w:val="00B432F1"/>
    <w:rsid w:val="00B43575"/>
    <w:rsid w:val="00B451CD"/>
    <w:rsid w:val="00B453C7"/>
    <w:rsid w:val="00B468DC"/>
    <w:rsid w:val="00B47CE6"/>
    <w:rsid w:val="00B5426C"/>
    <w:rsid w:val="00B56674"/>
    <w:rsid w:val="00B569D3"/>
    <w:rsid w:val="00B56E1C"/>
    <w:rsid w:val="00B61C07"/>
    <w:rsid w:val="00B71DA8"/>
    <w:rsid w:val="00B75C03"/>
    <w:rsid w:val="00B8001F"/>
    <w:rsid w:val="00B8205F"/>
    <w:rsid w:val="00B84FAB"/>
    <w:rsid w:val="00B86283"/>
    <w:rsid w:val="00B86BD3"/>
    <w:rsid w:val="00B94EBB"/>
    <w:rsid w:val="00B95F90"/>
    <w:rsid w:val="00BA3204"/>
    <w:rsid w:val="00BA3937"/>
    <w:rsid w:val="00BA4DD8"/>
    <w:rsid w:val="00BA54EB"/>
    <w:rsid w:val="00BA56D6"/>
    <w:rsid w:val="00BB1071"/>
    <w:rsid w:val="00BB1EE5"/>
    <w:rsid w:val="00BB2AFF"/>
    <w:rsid w:val="00BB5689"/>
    <w:rsid w:val="00BB79CA"/>
    <w:rsid w:val="00BC04B1"/>
    <w:rsid w:val="00BC0E73"/>
    <w:rsid w:val="00BC4558"/>
    <w:rsid w:val="00BC51E0"/>
    <w:rsid w:val="00BC6B34"/>
    <w:rsid w:val="00BC7683"/>
    <w:rsid w:val="00BD0F23"/>
    <w:rsid w:val="00BD2C22"/>
    <w:rsid w:val="00BD2EC5"/>
    <w:rsid w:val="00BD42D7"/>
    <w:rsid w:val="00BD456E"/>
    <w:rsid w:val="00BD4E3A"/>
    <w:rsid w:val="00BD6058"/>
    <w:rsid w:val="00BD625E"/>
    <w:rsid w:val="00BE00B6"/>
    <w:rsid w:val="00BE05D4"/>
    <w:rsid w:val="00BE2CB6"/>
    <w:rsid w:val="00BF0585"/>
    <w:rsid w:val="00BF339F"/>
    <w:rsid w:val="00BF7691"/>
    <w:rsid w:val="00BF7977"/>
    <w:rsid w:val="00BF7B54"/>
    <w:rsid w:val="00C0038E"/>
    <w:rsid w:val="00C00719"/>
    <w:rsid w:val="00C021CB"/>
    <w:rsid w:val="00C03D0E"/>
    <w:rsid w:val="00C05A6D"/>
    <w:rsid w:val="00C11BA3"/>
    <w:rsid w:val="00C13C7E"/>
    <w:rsid w:val="00C148FE"/>
    <w:rsid w:val="00C149DC"/>
    <w:rsid w:val="00C1700B"/>
    <w:rsid w:val="00C20433"/>
    <w:rsid w:val="00C20D8F"/>
    <w:rsid w:val="00C21758"/>
    <w:rsid w:val="00C24388"/>
    <w:rsid w:val="00C24CD6"/>
    <w:rsid w:val="00C32227"/>
    <w:rsid w:val="00C34683"/>
    <w:rsid w:val="00C37003"/>
    <w:rsid w:val="00C37035"/>
    <w:rsid w:val="00C40C9E"/>
    <w:rsid w:val="00C42037"/>
    <w:rsid w:val="00C44F6E"/>
    <w:rsid w:val="00C45D9D"/>
    <w:rsid w:val="00C45E70"/>
    <w:rsid w:val="00C50FCE"/>
    <w:rsid w:val="00C53C57"/>
    <w:rsid w:val="00C53CED"/>
    <w:rsid w:val="00C54552"/>
    <w:rsid w:val="00C56382"/>
    <w:rsid w:val="00C6057B"/>
    <w:rsid w:val="00C63A5C"/>
    <w:rsid w:val="00C65C65"/>
    <w:rsid w:val="00C65D3E"/>
    <w:rsid w:val="00C6725B"/>
    <w:rsid w:val="00C7119A"/>
    <w:rsid w:val="00C71530"/>
    <w:rsid w:val="00C7335D"/>
    <w:rsid w:val="00C757A2"/>
    <w:rsid w:val="00C76743"/>
    <w:rsid w:val="00C768ED"/>
    <w:rsid w:val="00C76A91"/>
    <w:rsid w:val="00C81DC5"/>
    <w:rsid w:val="00C8282C"/>
    <w:rsid w:val="00C8581A"/>
    <w:rsid w:val="00C8770F"/>
    <w:rsid w:val="00C879E4"/>
    <w:rsid w:val="00C90AA1"/>
    <w:rsid w:val="00C90B45"/>
    <w:rsid w:val="00C90EE2"/>
    <w:rsid w:val="00C910C0"/>
    <w:rsid w:val="00C91D94"/>
    <w:rsid w:val="00C91EA0"/>
    <w:rsid w:val="00CA2259"/>
    <w:rsid w:val="00CA58EA"/>
    <w:rsid w:val="00CB0EAD"/>
    <w:rsid w:val="00CB53D7"/>
    <w:rsid w:val="00CB6D94"/>
    <w:rsid w:val="00CB717F"/>
    <w:rsid w:val="00CB77F6"/>
    <w:rsid w:val="00CC0153"/>
    <w:rsid w:val="00CC35F7"/>
    <w:rsid w:val="00CC38C2"/>
    <w:rsid w:val="00CC4CA9"/>
    <w:rsid w:val="00CC56F4"/>
    <w:rsid w:val="00CD2851"/>
    <w:rsid w:val="00CD2D19"/>
    <w:rsid w:val="00CE04A3"/>
    <w:rsid w:val="00CE0847"/>
    <w:rsid w:val="00CE1D08"/>
    <w:rsid w:val="00CE24DE"/>
    <w:rsid w:val="00CE296B"/>
    <w:rsid w:val="00CE2CFA"/>
    <w:rsid w:val="00CE4F7F"/>
    <w:rsid w:val="00CE7358"/>
    <w:rsid w:val="00CF2C98"/>
    <w:rsid w:val="00CF3A3A"/>
    <w:rsid w:val="00CF41E5"/>
    <w:rsid w:val="00D029DE"/>
    <w:rsid w:val="00D03218"/>
    <w:rsid w:val="00D03561"/>
    <w:rsid w:val="00D03CEA"/>
    <w:rsid w:val="00D06C48"/>
    <w:rsid w:val="00D077B2"/>
    <w:rsid w:val="00D07858"/>
    <w:rsid w:val="00D101FD"/>
    <w:rsid w:val="00D13C03"/>
    <w:rsid w:val="00D15523"/>
    <w:rsid w:val="00D21B42"/>
    <w:rsid w:val="00D24308"/>
    <w:rsid w:val="00D24931"/>
    <w:rsid w:val="00D25384"/>
    <w:rsid w:val="00D26AA9"/>
    <w:rsid w:val="00D332CF"/>
    <w:rsid w:val="00D335C7"/>
    <w:rsid w:val="00D3380E"/>
    <w:rsid w:val="00D347A0"/>
    <w:rsid w:val="00D368B0"/>
    <w:rsid w:val="00D36A32"/>
    <w:rsid w:val="00D4078F"/>
    <w:rsid w:val="00D40F43"/>
    <w:rsid w:val="00D434A1"/>
    <w:rsid w:val="00D46142"/>
    <w:rsid w:val="00D474A9"/>
    <w:rsid w:val="00D50210"/>
    <w:rsid w:val="00D50813"/>
    <w:rsid w:val="00D519BB"/>
    <w:rsid w:val="00D521CB"/>
    <w:rsid w:val="00D52220"/>
    <w:rsid w:val="00D52839"/>
    <w:rsid w:val="00D53590"/>
    <w:rsid w:val="00D53C6A"/>
    <w:rsid w:val="00D54A6B"/>
    <w:rsid w:val="00D56CA0"/>
    <w:rsid w:val="00D61AAB"/>
    <w:rsid w:val="00D6379B"/>
    <w:rsid w:val="00D66F6E"/>
    <w:rsid w:val="00D70A9A"/>
    <w:rsid w:val="00D71F4B"/>
    <w:rsid w:val="00D751C7"/>
    <w:rsid w:val="00D7534A"/>
    <w:rsid w:val="00D7778B"/>
    <w:rsid w:val="00D77AD2"/>
    <w:rsid w:val="00D807DC"/>
    <w:rsid w:val="00D80E8F"/>
    <w:rsid w:val="00D815A2"/>
    <w:rsid w:val="00D81E5D"/>
    <w:rsid w:val="00D82E2A"/>
    <w:rsid w:val="00D864D6"/>
    <w:rsid w:val="00D86A72"/>
    <w:rsid w:val="00D86D48"/>
    <w:rsid w:val="00D924EE"/>
    <w:rsid w:val="00D93EFD"/>
    <w:rsid w:val="00D95090"/>
    <w:rsid w:val="00DA07F0"/>
    <w:rsid w:val="00DA16FE"/>
    <w:rsid w:val="00DA41AA"/>
    <w:rsid w:val="00DA6E47"/>
    <w:rsid w:val="00DB07CE"/>
    <w:rsid w:val="00DB0FEC"/>
    <w:rsid w:val="00DB2225"/>
    <w:rsid w:val="00DB29D1"/>
    <w:rsid w:val="00DB5B44"/>
    <w:rsid w:val="00DB67FD"/>
    <w:rsid w:val="00DB7561"/>
    <w:rsid w:val="00DB76A9"/>
    <w:rsid w:val="00DB782C"/>
    <w:rsid w:val="00DC14D7"/>
    <w:rsid w:val="00DC3760"/>
    <w:rsid w:val="00DC3FEA"/>
    <w:rsid w:val="00DC4F30"/>
    <w:rsid w:val="00DC5482"/>
    <w:rsid w:val="00DC7EC8"/>
    <w:rsid w:val="00DD0DD7"/>
    <w:rsid w:val="00DD112F"/>
    <w:rsid w:val="00DE0CF5"/>
    <w:rsid w:val="00DE1C58"/>
    <w:rsid w:val="00DE269E"/>
    <w:rsid w:val="00DE2D90"/>
    <w:rsid w:val="00DE34F8"/>
    <w:rsid w:val="00DE632A"/>
    <w:rsid w:val="00DE6ACF"/>
    <w:rsid w:val="00DE73BD"/>
    <w:rsid w:val="00DE7BDE"/>
    <w:rsid w:val="00DF072B"/>
    <w:rsid w:val="00DF0AE3"/>
    <w:rsid w:val="00DF0E66"/>
    <w:rsid w:val="00DF3E39"/>
    <w:rsid w:val="00DF42F4"/>
    <w:rsid w:val="00DF4BB4"/>
    <w:rsid w:val="00DF5FD0"/>
    <w:rsid w:val="00DF67CE"/>
    <w:rsid w:val="00DF7B30"/>
    <w:rsid w:val="00E00E48"/>
    <w:rsid w:val="00E00FC5"/>
    <w:rsid w:val="00E02838"/>
    <w:rsid w:val="00E0345B"/>
    <w:rsid w:val="00E06421"/>
    <w:rsid w:val="00E065AB"/>
    <w:rsid w:val="00E10780"/>
    <w:rsid w:val="00E116F0"/>
    <w:rsid w:val="00E11D2F"/>
    <w:rsid w:val="00E12297"/>
    <w:rsid w:val="00E135D7"/>
    <w:rsid w:val="00E15595"/>
    <w:rsid w:val="00E162A4"/>
    <w:rsid w:val="00E166D5"/>
    <w:rsid w:val="00E17041"/>
    <w:rsid w:val="00E21B09"/>
    <w:rsid w:val="00E22084"/>
    <w:rsid w:val="00E26576"/>
    <w:rsid w:val="00E26E75"/>
    <w:rsid w:val="00E26F13"/>
    <w:rsid w:val="00E3013F"/>
    <w:rsid w:val="00E30936"/>
    <w:rsid w:val="00E3268D"/>
    <w:rsid w:val="00E422C0"/>
    <w:rsid w:val="00E50E99"/>
    <w:rsid w:val="00E51162"/>
    <w:rsid w:val="00E52811"/>
    <w:rsid w:val="00E52BBD"/>
    <w:rsid w:val="00E52E1F"/>
    <w:rsid w:val="00E537D4"/>
    <w:rsid w:val="00E545FB"/>
    <w:rsid w:val="00E54628"/>
    <w:rsid w:val="00E5607C"/>
    <w:rsid w:val="00E569C9"/>
    <w:rsid w:val="00E56D73"/>
    <w:rsid w:val="00E60F7E"/>
    <w:rsid w:val="00E61EE7"/>
    <w:rsid w:val="00E647AF"/>
    <w:rsid w:val="00E652A4"/>
    <w:rsid w:val="00E65403"/>
    <w:rsid w:val="00E659E5"/>
    <w:rsid w:val="00E67608"/>
    <w:rsid w:val="00E72108"/>
    <w:rsid w:val="00E72495"/>
    <w:rsid w:val="00E761F8"/>
    <w:rsid w:val="00E80FEB"/>
    <w:rsid w:val="00E8301A"/>
    <w:rsid w:val="00E83CFE"/>
    <w:rsid w:val="00E8505B"/>
    <w:rsid w:val="00E85618"/>
    <w:rsid w:val="00E874D9"/>
    <w:rsid w:val="00E90753"/>
    <w:rsid w:val="00E91A38"/>
    <w:rsid w:val="00E92A8F"/>
    <w:rsid w:val="00E92C09"/>
    <w:rsid w:val="00E946D2"/>
    <w:rsid w:val="00E94BC7"/>
    <w:rsid w:val="00E9692F"/>
    <w:rsid w:val="00E97CCC"/>
    <w:rsid w:val="00E97E28"/>
    <w:rsid w:val="00E97E46"/>
    <w:rsid w:val="00EA066D"/>
    <w:rsid w:val="00EA1258"/>
    <w:rsid w:val="00EA366C"/>
    <w:rsid w:val="00EA3CD4"/>
    <w:rsid w:val="00EA70DF"/>
    <w:rsid w:val="00EA7484"/>
    <w:rsid w:val="00EA7B7F"/>
    <w:rsid w:val="00EB045F"/>
    <w:rsid w:val="00EB0ED9"/>
    <w:rsid w:val="00EB214E"/>
    <w:rsid w:val="00EB5199"/>
    <w:rsid w:val="00EB6CB5"/>
    <w:rsid w:val="00EC1508"/>
    <w:rsid w:val="00EC371B"/>
    <w:rsid w:val="00EC3FC8"/>
    <w:rsid w:val="00EC54C5"/>
    <w:rsid w:val="00EC5CA1"/>
    <w:rsid w:val="00EC740B"/>
    <w:rsid w:val="00ED1061"/>
    <w:rsid w:val="00ED36F4"/>
    <w:rsid w:val="00ED3C56"/>
    <w:rsid w:val="00EE03F1"/>
    <w:rsid w:val="00EE0B8C"/>
    <w:rsid w:val="00EE0F16"/>
    <w:rsid w:val="00EE29ED"/>
    <w:rsid w:val="00EE32F6"/>
    <w:rsid w:val="00EE352A"/>
    <w:rsid w:val="00EE5D0E"/>
    <w:rsid w:val="00EE63CD"/>
    <w:rsid w:val="00EF0A32"/>
    <w:rsid w:val="00EF3622"/>
    <w:rsid w:val="00EF4A74"/>
    <w:rsid w:val="00EF4EA3"/>
    <w:rsid w:val="00EF5AA0"/>
    <w:rsid w:val="00EF74B9"/>
    <w:rsid w:val="00EF7656"/>
    <w:rsid w:val="00EF76CC"/>
    <w:rsid w:val="00F01646"/>
    <w:rsid w:val="00F02BB2"/>
    <w:rsid w:val="00F0318F"/>
    <w:rsid w:val="00F03481"/>
    <w:rsid w:val="00F04E16"/>
    <w:rsid w:val="00F05775"/>
    <w:rsid w:val="00F129F2"/>
    <w:rsid w:val="00F14538"/>
    <w:rsid w:val="00F16104"/>
    <w:rsid w:val="00F16143"/>
    <w:rsid w:val="00F1625A"/>
    <w:rsid w:val="00F17422"/>
    <w:rsid w:val="00F20192"/>
    <w:rsid w:val="00F203CA"/>
    <w:rsid w:val="00F218C4"/>
    <w:rsid w:val="00F224EF"/>
    <w:rsid w:val="00F23410"/>
    <w:rsid w:val="00F23DF1"/>
    <w:rsid w:val="00F2428F"/>
    <w:rsid w:val="00F25AB6"/>
    <w:rsid w:val="00F25F78"/>
    <w:rsid w:val="00F329B8"/>
    <w:rsid w:val="00F330FE"/>
    <w:rsid w:val="00F33AC6"/>
    <w:rsid w:val="00F34534"/>
    <w:rsid w:val="00F36655"/>
    <w:rsid w:val="00F36C4F"/>
    <w:rsid w:val="00F407AA"/>
    <w:rsid w:val="00F41513"/>
    <w:rsid w:val="00F44367"/>
    <w:rsid w:val="00F4639D"/>
    <w:rsid w:val="00F47ECE"/>
    <w:rsid w:val="00F52231"/>
    <w:rsid w:val="00F54235"/>
    <w:rsid w:val="00F5517D"/>
    <w:rsid w:val="00F56EE3"/>
    <w:rsid w:val="00F625FA"/>
    <w:rsid w:val="00F62D90"/>
    <w:rsid w:val="00F65611"/>
    <w:rsid w:val="00F66437"/>
    <w:rsid w:val="00F73C97"/>
    <w:rsid w:val="00F74800"/>
    <w:rsid w:val="00F778A5"/>
    <w:rsid w:val="00F810A4"/>
    <w:rsid w:val="00F8414E"/>
    <w:rsid w:val="00F842EE"/>
    <w:rsid w:val="00F84624"/>
    <w:rsid w:val="00F91028"/>
    <w:rsid w:val="00F9123B"/>
    <w:rsid w:val="00F92AF8"/>
    <w:rsid w:val="00F934F4"/>
    <w:rsid w:val="00F9363C"/>
    <w:rsid w:val="00F94A4D"/>
    <w:rsid w:val="00F95ECD"/>
    <w:rsid w:val="00F96807"/>
    <w:rsid w:val="00F96A69"/>
    <w:rsid w:val="00F97CEA"/>
    <w:rsid w:val="00FA0968"/>
    <w:rsid w:val="00FA2AED"/>
    <w:rsid w:val="00FA474F"/>
    <w:rsid w:val="00FA6BED"/>
    <w:rsid w:val="00FB460E"/>
    <w:rsid w:val="00FC069E"/>
    <w:rsid w:val="00FC4071"/>
    <w:rsid w:val="00FC5AFC"/>
    <w:rsid w:val="00FC67A2"/>
    <w:rsid w:val="00FC7B8E"/>
    <w:rsid w:val="00FD2445"/>
    <w:rsid w:val="00FD4AC1"/>
    <w:rsid w:val="00FD53B5"/>
    <w:rsid w:val="00FD625F"/>
    <w:rsid w:val="00FE191C"/>
    <w:rsid w:val="00FE2477"/>
    <w:rsid w:val="00FE3356"/>
    <w:rsid w:val="00FE652B"/>
    <w:rsid w:val="00FF3577"/>
    <w:rsid w:val="00FF4BED"/>
    <w:rsid w:val="00FF51C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D411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customStyle="1" w:styleId="PripombabesediloZnak">
    <w:name w:val="Pripomba – besedilo Znak"/>
    <w:link w:val="Pripombabesedilo"/>
    <w:semiHidden/>
    <w:rsid w:val="0068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631EA46E738446BE45FC417DD920D8" ma:contentTypeVersion="11" ma:contentTypeDescription="Ustvari nov dokument." ma:contentTypeScope="" ma:versionID="e77b4b451e94456ab750a3ea351edab9">
  <xsd:schema xmlns:xsd="http://www.w3.org/2001/XMLSchema" xmlns:xs="http://www.w3.org/2001/XMLSchema" xmlns:p="http://schemas.microsoft.com/office/2006/metadata/properties" xmlns:ns3="2c911903-1521-4eff-963c-42addbb7a6d3" xmlns:ns4="9cde8efb-a06a-4f6e-87d5-8d45ef00ac45" targetNamespace="http://schemas.microsoft.com/office/2006/metadata/properties" ma:root="true" ma:fieldsID="9d9b988f4d5975f71b870c6a45544b33" ns3:_="" ns4:_="">
    <xsd:import namespace="2c911903-1521-4eff-963c-42addbb7a6d3"/>
    <xsd:import namespace="9cde8efb-a06a-4f6e-87d5-8d45ef00a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1903-1521-4eff-963c-42addbb7a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e8efb-a06a-4f6e-87d5-8d45ef00a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4716-43FD-4A77-8E07-147F71302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2C1ECE-9121-40D1-95D3-2FEACD1E5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E087E-4C48-4B95-8E1D-662ABFD2D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1903-1521-4eff-963c-42addbb7a6d3"/>
    <ds:schemaRef ds:uri="9cde8efb-a06a-4f6e-87d5-8d45ef00a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3E3693-E4EF-45E2-8D36-0E923992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7059</Characters>
  <Application>Microsoft Office Word</Application>
  <DocSecurity>0</DocSecurity>
  <Lines>58</Lines>
  <Paragraphs>16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New Ranger Press Release AW v1</vt:lpstr>
      <vt:lpstr>New Ranger Press Release AW v1</vt:lpstr>
      <vt:lpstr/>
    </vt:vector>
  </TitlesOfParts>
  <LinksUpToDate>false</LinksUpToDate>
  <CharactersWithSpaces>8251</CharactersWithSpaces>
  <SharedDoc>false</SharedDoc>
  <HLinks>
    <vt:vector size="90" baseType="variant"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2051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2052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Ranger Press Release AW v1</dc:title>
  <dc:subject/>
  <dc:creator/>
  <cp:keywords/>
  <cp:lastModifiedBy/>
  <cp:revision>1</cp:revision>
  <dcterms:created xsi:type="dcterms:W3CDTF">2019-10-29T13:06:00Z</dcterms:created>
  <dcterms:modified xsi:type="dcterms:W3CDTF">2019-11-19T12:21:00Z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0x010100DE631EA46E738446BE45FC417DD920D8</vt:lpwstr>
  </property>
</Properties>
</file>